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AE8D" w14:textId="77777777" w:rsidR="00362211" w:rsidRDefault="00362211" w:rsidP="00362211">
      <w:pPr>
        <w:shd w:val="clear" w:color="auto" w:fill="FFFFFF"/>
        <w:jc w:val="center"/>
        <w:rPr>
          <w:rFonts w:eastAsia="Times New Roman" w:cstheme="minorHAnsi"/>
          <w:color w:val="111111"/>
          <w:sz w:val="24"/>
          <w:szCs w:val="24"/>
        </w:rPr>
      </w:pPr>
      <w:r>
        <w:rPr>
          <w:noProof/>
        </w:rPr>
        <w:drawing>
          <wp:inline distT="0" distB="0" distL="0" distR="0" wp14:anchorId="4397CF1F" wp14:editId="31F1BA32">
            <wp:extent cx="2390775" cy="10763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1076325"/>
                    </a:xfrm>
                    <a:prstGeom prst="rect">
                      <a:avLst/>
                    </a:prstGeom>
                    <a:noFill/>
                    <a:ln>
                      <a:noFill/>
                    </a:ln>
                  </pic:spPr>
                </pic:pic>
              </a:graphicData>
            </a:graphic>
          </wp:inline>
        </w:drawing>
      </w:r>
    </w:p>
    <w:p w14:paraId="0A363902" w14:textId="77777777" w:rsidR="00362211" w:rsidRDefault="00362211" w:rsidP="00362211">
      <w:pPr>
        <w:shd w:val="clear" w:color="auto" w:fill="FFFFFF"/>
        <w:jc w:val="both"/>
        <w:rPr>
          <w:rFonts w:eastAsia="Times New Roman" w:cstheme="minorHAnsi"/>
          <w:color w:val="111111"/>
          <w:sz w:val="24"/>
          <w:szCs w:val="24"/>
        </w:rPr>
      </w:pPr>
    </w:p>
    <w:p w14:paraId="5D35B6C6" w14:textId="77777777" w:rsidR="00362211" w:rsidRPr="00362211" w:rsidRDefault="00362211" w:rsidP="00362211">
      <w:pPr>
        <w:shd w:val="clear" w:color="auto" w:fill="FFFFFF"/>
        <w:jc w:val="right"/>
        <w:rPr>
          <w:rFonts w:eastAsia="Times New Roman" w:cstheme="minorHAnsi"/>
          <w:b/>
          <w:bCs/>
          <w:color w:val="111111"/>
          <w:lang w:val="el-GR"/>
        </w:rPr>
      </w:pPr>
      <w:r w:rsidRPr="00362211">
        <w:rPr>
          <w:rFonts w:eastAsia="Times New Roman" w:cstheme="minorHAnsi"/>
          <w:b/>
          <w:bCs/>
          <w:color w:val="111111"/>
          <w:lang w:val="el-GR"/>
        </w:rPr>
        <w:t>Αθήνα, 1</w:t>
      </w:r>
      <w:r w:rsidR="00EB4932" w:rsidRPr="00A743CA">
        <w:rPr>
          <w:rFonts w:eastAsia="Times New Roman" w:cstheme="minorHAnsi"/>
          <w:b/>
          <w:bCs/>
          <w:color w:val="111111"/>
          <w:lang w:val="el-GR"/>
        </w:rPr>
        <w:t>6</w:t>
      </w:r>
      <w:r w:rsidRPr="00362211">
        <w:rPr>
          <w:rFonts w:eastAsia="Times New Roman" w:cstheme="minorHAnsi"/>
          <w:b/>
          <w:bCs/>
          <w:color w:val="111111"/>
          <w:lang w:val="el-GR"/>
        </w:rPr>
        <w:t>.11.2020</w:t>
      </w:r>
    </w:p>
    <w:p w14:paraId="70B1BAD8" w14:textId="77777777" w:rsidR="00362211" w:rsidRPr="00362211" w:rsidRDefault="00362211" w:rsidP="00362211">
      <w:pPr>
        <w:shd w:val="clear" w:color="auto" w:fill="FFFFFF"/>
        <w:jc w:val="center"/>
        <w:rPr>
          <w:rFonts w:eastAsia="Times New Roman" w:cstheme="minorHAnsi"/>
          <w:b/>
          <w:bCs/>
          <w:color w:val="111111"/>
          <w:lang w:val="el-GR"/>
        </w:rPr>
      </w:pPr>
      <w:r w:rsidRPr="00362211">
        <w:rPr>
          <w:rFonts w:eastAsia="Times New Roman" w:cstheme="minorHAnsi"/>
          <w:b/>
          <w:bCs/>
          <w:color w:val="111111"/>
          <w:lang w:val="el-GR"/>
        </w:rPr>
        <w:t>ΕΡΩΤΗΣΗ</w:t>
      </w:r>
      <w:r>
        <w:rPr>
          <w:rFonts w:eastAsia="Times New Roman" w:cstheme="minorHAnsi"/>
          <w:b/>
          <w:bCs/>
          <w:color w:val="111111"/>
          <w:lang w:val="el-GR"/>
        </w:rPr>
        <w:t xml:space="preserve"> και ΑΚΕ</w:t>
      </w:r>
    </w:p>
    <w:p w14:paraId="6D59E667" w14:textId="77777777" w:rsidR="00362211" w:rsidRDefault="00362211" w:rsidP="00362211">
      <w:pPr>
        <w:shd w:val="clear" w:color="auto" w:fill="FFFFFF"/>
        <w:jc w:val="center"/>
        <w:rPr>
          <w:rFonts w:eastAsia="Times New Roman" w:cstheme="minorHAnsi"/>
          <w:b/>
          <w:bCs/>
          <w:color w:val="111111"/>
          <w:lang w:val="el-GR"/>
        </w:rPr>
      </w:pPr>
    </w:p>
    <w:p w14:paraId="2CE8FA06" w14:textId="77777777" w:rsidR="00362211" w:rsidRPr="00362211" w:rsidRDefault="00362211" w:rsidP="00362211">
      <w:pPr>
        <w:shd w:val="clear" w:color="auto" w:fill="FFFFFF"/>
        <w:jc w:val="center"/>
        <w:rPr>
          <w:rFonts w:eastAsia="Times New Roman" w:cstheme="minorHAnsi"/>
          <w:b/>
          <w:bCs/>
          <w:color w:val="111111"/>
          <w:lang w:val="el-GR"/>
        </w:rPr>
      </w:pPr>
      <w:r w:rsidRPr="00362211">
        <w:rPr>
          <w:rFonts w:eastAsia="Times New Roman" w:cstheme="minorHAnsi"/>
          <w:b/>
          <w:bCs/>
          <w:color w:val="111111"/>
          <w:lang w:val="el-GR"/>
        </w:rPr>
        <w:t>ΠΡΟΣ</w:t>
      </w:r>
    </w:p>
    <w:p w14:paraId="00CC94B8" w14:textId="77777777" w:rsidR="00362211" w:rsidRPr="00362211" w:rsidRDefault="00362211" w:rsidP="00362211">
      <w:pPr>
        <w:shd w:val="clear" w:color="auto" w:fill="FFFFFF"/>
        <w:jc w:val="center"/>
        <w:rPr>
          <w:rFonts w:eastAsia="Times New Roman" w:cstheme="minorHAnsi"/>
          <w:b/>
          <w:bCs/>
          <w:color w:val="111111"/>
          <w:lang w:val="el-GR"/>
        </w:rPr>
      </w:pPr>
      <w:r w:rsidRPr="00362211">
        <w:rPr>
          <w:rFonts w:eastAsia="Times New Roman" w:cstheme="minorHAnsi"/>
          <w:b/>
          <w:bCs/>
          <w:color w:val="111111"/>
          <w:lang w:val="el-GR"/>
        </w:rPr>
        <w:t xml:space="preserve">Τους κ. κ. </w:t>
      </w:r>
      <w:r w:rsidR="00574AA0">
        <w:rPr>
          <w:rFonts w:eastAsia="Times New Roman" w:cstheme="minorHAnsi"/>
          <w:b/>
          <w:bCs/>
          <w:color w:val="111111"/>
          <w:lang w:val="el-GR"/>
        </w:rPr>
        <w:t xml:space="preserve"> Υπουργούς </w:t>
      </w:r>
      <w:r w:rsidRPr="00362211">
        <w:rPr>
          <w:rFonts w:eastAsia="Times New Roman" w:cstheme="minorHAnsi"/>
          <w:b/>
          <w:bCs/>
          <w:color w:val="111111"/>
          <w:lang w:val="el-GR"/>
        </w:rPr>
        <w:t>Ανάπτυξης και Επενδύσεων</w:t>
      </w:r>
    </w:p>
    <w:p w14:paraId="437216D5" w14:textId="77777777" w:rsidR="00362211" w:rsidRPr="00362211" w:rsidRDefault="00362211" w:rsidP="00362211">
      <w:pPr>
        <w:shd w:val="clear" w:color="auto" w:fill="FFFFFF"/>
        <w:jc w:val="center"/>
        <w:rPr>
          <w:rFonts w:eastAsia="Times New Roman" w:cstheme="minorHAnsi"/>
          <w:b/>
          <w:bCs/>
          <w:color w:val="111111"/>
          <w:lang w:val="el-GR"/>
        </w:rPr>
      </w:pPr>
    </w:p>
    <w:p w14:paraId="0AE2C7DE" w14:textId="77777777" w:rsidR="00362211" w:rsidRPr="00362211" w:rsidRDefault="00362211" w:rsidP="00362211">
      <w:pPr>
        <w:shd w:val="clear" w:color="auto" w:fill="FFFFFF"/>
        <w:jc w:val="center"/>
        <w:rPr>
          <w:rFonts w:eastAsia="Times New Roman" w:cstheme="minorHAnsi"/>
          <w:b/>
          <w:bCs/>
          <w:color w:val="111111"/>
          <w:lang w:val="el-GR"/>
        </w:rPr>
      </w:pPr>
      <w:r w:rsidRPr="00362211">
        <w:rPr>
          <w:rFonts w:eastAsia="Times New Roman" w:cstheme="minorHAnsi"/>
          <w:b/>
          <w:bCs/>
          <w:color w:val="111111"/>
          <w:lang w:val="el-GR"/>
        </w:rPr>
        <w:t>και Τουρισμού</w:t>
      </w:r>
    </w:p>
    <w:p w14:paraId="391A5076" w14:textId="77777777" w:rsidR="00362211" w:rsidRDefault="00362211">
      <w:pPr>
        <w:jc w:val="both"/>
        <w:rPr>
          <w:lang w:val="el-GR"/>
        </w:rPr>
      </w:pPr>
    </w:p>
    <w:p w14:paraId="418D9D47" w14:textId="77777777" w:rsidR="00362211" w:rsidRDefault="00362211">
      <w:pPr>
        <w:jc w:val="both"/>
        <w:rPr>
          <w:lang w:val="el-GR"/>
        </w:rPr>
      </w:pPr>
    </w:p>
    <w:p w14:paraId="70D78189" w14:textId="77777777" w:rsidR="00A3521F" w:rsidRPr="00362211" w:rsidRDefault="00962C03">
      <w:pPr>
        <w:jc w:val="both"/>
        <w:rPr>
          <w:b/>
          <w:bCs/>
          <w:u w:val="single"/>
          <w:lang w:val="el-GR"/>
        </w:rPr>
      </w:pPr>
      <w:r w:rsidRPr="00362211">
        <w:rPr>
          <w:b/>
          <w:bCs/>
          <w:u w:val="single"/>
          <w:lang w:val="el-GR"/>
        </w:rPr>
        <w:t xml:space="preserve">Θέμα: </w:t>
      </w:r>
      <w:r w:rsidR="00362211">
        <w:rPr>
          <w:b/>
          <w:bCs/>
          <w:u w:val="single"/>
          <w:lang w:val="el-GR"/>
        </w:rPr>
        <w:t>«</w:t>
      </w:r>
      <w:r w:rsidRPr="00362211">
        <w:rPr>
          <w:b/>
          <w:bCs/>
          <w:u w:val="single"/>
          <w:lang w:val="el-GR"/>
        </w:rPr>
        <w:t xml:space="preserve">Αξιοποίηση νέου ειδικού εργαλείου για τη διάσωση, την εξυγίανση και </w:t>
      </w:r>
      <w:r w:rsidR="0028075E">
        <w:rPr>
          <w:b/>
          <w:bCs/>
          <w:u w:val="single"/>
          <w:lang w:val="el-GR"/>
        </w:rPr>
        <w:t xml:space="preserve">την </w:t>
      </w:r>
      <w:r w:rsidRPr="00362211">
        <w:rPr>
          <w:b/>
          <w:bCs/>
          <w:u w:val="single"/>
          <w:lang w:val="el-GR"/>
        </w:rPr>
        <w:t xml:space="preserve">ανάταξη των ιδιαίτερα </w:t>
      </w:r>
      <w:proofErr w:type="spellStart"/>
      <w:r w:rsidRPr="00362211">
        <w:rPr>
          <w:b/>
          <w:bCs/>
          <w:u w:val="single"/>
          <w:lang w:val="el-GR"/>
        </w:rPr>
        <w:t>πληττόμενων</w:t>
      </w:r>
      <w:proofErr w:type="spellEnd"/>
      <w:r w:rsidRPr="00362211">
        <w:rPr>
          <w:b/>
          <w:bCs/>
          <w:u w:val="single"/>
          <w:lang w:val="el-GR"/>
        </w:rPr>
        <w:t xml:space="preserve"> επιχειρήσεων της εστίασης, του τουρισμού και</w:t>
      </w:r>
      <w:r w:rsidR="0028075E">
        <w:rPr>
          <w:b/>
          <w:bCs/>
          <w:u w:val="single"/>
          <w:lang w:val="el-GR"/>
        </w:rPr>
        <w:t xml:space="preserve"> της</w:t>
      </w:r>
      <w:r w:rsidRPr="00362211">
        <w:rPr>
          <w:b/>
          <w:bCs/>
          <w:u w:val="single"/>
          <w:lang w:val="el-GR"/>
        </w:rPr>
        <w:t xml:space="preserve"> αναψυχής</w:t>
      </w:r>
      <w:r w:rsidR="00362211">
        <w:rPr>
          <w:b/>
          <w:bCs/>
          <w:u w:val="single"/>
          <w:lang w:val="el-GR"/>
        </w:rPr>
        <w:t>».</w:t>
      </w:r>
      <w:r w:rsidRPr="00362211">
        <w:rPr>
          <w:b/>
          <w:bCs/>
          <w:u w:val="single"/>
          <w:lang w:val="el-GR"/>
        </w:rPr>
        <w:t xml:space="preserve"> </w:t>
      </w:r>
    </w:p>
    <w:p w14:paraId="16914F52" w14:textId="77777777" w:rsidR="00A3521F" w:rsidRPr="00361DF9" w:rsidRDefault="00A3521F">
      <w:pPr>
        <w:jc w:val="both"/>
        <w:rPr>
          <w:lang w:val="el-GR"/>
        </w:rPr>
      </w:pPr>
    </w:p>
    <w:p w14:paraId="5F9CBBA7" w14:textId="77777777" w:rsidR="00A3521F" w:rsidRPr="00361DF9" w:rsidRDefault="00962C03">
      <w:pPr>
        <w:jc w:val="both"/>
        <w:rPr>
          <w:lang w:val="el-GR"/>
        </w:rPr>
      </w:pPr>
      <w:r w:rsidRPr="00361DF9">
        <w:rPr>
          <w:lang w:val="el-GR"/>
        </w:rPr>
        <w:t xml:space="preserve">Σύμφωνα με όσα έχουν γίνει γνωστά η </w:t>
      </w:r>
      <w:r w:rsidR="00362211">
        <w:rPr>
          <w:lang w:val="el-GR"/>
        </w:rPr>
        <w:t>Κ</w:t>
      </w:r>
      <w:r w:rsidRPr="00361DF9">
        <w:rPr>
          <w:lang w:val="el-GR"/>
        </w:rPr>
        <w:t>υβέρνηση δεν έχει αξιοποιήσει ούτε έχει εξαγγείλει ότι θα κάνει χρήση του νέου πληθωρικού εργαλείο</w:t>
      </w:r>
      <w:r w:rsidR="00362211">
        <w:rPr>
          <w:lang w:val="el-GR"/>
        </w:rPr>
        <w:t>υ</w:t>
      </w:r>
      <w:r w:rsidRPr="00361DF9">
        <w:rPr>
          <w:lang w:val="el-GR"/>
        </w:rPr>
        <w:t xml:space="preserve"> της Κομισιόν για την κρατική ενίσχυση του παγίου κόστους επιχειρήσεων. Η αξιοποίηση κατ</w:t>
      </w:r>
      <w:r w:rsidR="00362211">
        <w:rPr>
          <w:lang w:val="el-GR"/>
        </w:rPr>
        <w:t>’</w:t>
      </w:r>
      <w:r w:rsidRPr="00361DF9">
        <w:rPr>
          <w:lang w:val="el-GR"/>
        </w:rPr>
        <w:t xml:space="preserve"> αρχάς θα μπορούσε να αφορά ένα </w:t>
      </w:r>
      <w:proofErr w:type="spellStart"/>
      <w:r w:rsidRPr="00361DF9">
        <w:rPr>
          <w:lang w:val="el-GR"/>
        </w:rPr>
        <w:t>στοχευμένο</w:t>
      </w:r>
      <w:proofErr w:type="spellEnd"/>
      <w:r w:rsidRPr="00361DF9">
        <w:rPr>
          <w:lang w:val="el-GR"/>
        </w:rPr>
        <w:t xml:space="preserve"> πρόγραμμα διάσωσης, εξυγίανσης και αν</w:t>
      </w:r>
      <w:r w:rsidR="00362211">
        <w:rPr>
          <w:lang w:val="el-GR"/>
        </w:rPr>
        <w:t>ά</w:t>
      </w:r>
      <w:r w:rsidRPr="00361DF9">
        <w:rPr>
          <w:lang w:val="el-GR"/>
        </w:rPr>
        <w:t>ταξης  τουριστικών επιχειρήσεων και επιχειρήσεων αναψυχής και  εστίασης, που σύμφωνα με το Δελτίο Τύπου της ΕΛΣΤΑΤ κατέγραφαν συνολικά στο Β</w:t>
      </w:r>
      <w:r w:rsidR="00362211">
        <w:rPr>
          <w:lang w:val="el-GR"/>
        </w:rPr>
        <w:t>΄</w:t>
      </w:r>
      <w:r w:rsidRPr="00361DF9">
        <w:rPr>
          <w:lang w:val="el-GR"/>
        </w:rPr>
        <w:t xml:space="preserve"> Τρίμηνο </w:t>
      </w:r>
      <w:r w:rsidR="00362211">
        <w:rPr>
          <w:lang w:val="el-GR"/>
        </w:rPr>
        <w:t xml:space="preserve">του </w:t>
      </w:r>
      <w:r w:rsidRPr="00361DF9">
        <w:rPr>
          <w:lang w:val="el-GR"/>
        </w:rPr>
        <w:t>2020 απώλειες τζίρου ύψους 59,1 %</w:t>
      </w:r>
      <w:r w:rsidR="00362211">
        <w:rPr>
          <w:lang w:val="el-GR"/>
        </w:rPr>
        <w:t xml:space="preserve">, </w:t>
      </w:r>
      <w:r w:rsidRPr="00361DF9">
        <w:rPr>
          <w:lang w:val="el-GR"/>
        </w:rPr>
        <w:t xml:space="preserve"> σε σχέση με το αντίστοιχο τρίμηνο του αντίστοιχου έτους. </w:t>
      </w:r>
    </w:p>
    <w:p w14:paraId="1AD7DEB8" w14:textId="77777777" w:rsidR="00A3521F" w:rsidRPr="00361DF9" w:rsidRDefault="00A3521F">
      <w:pPr>
        <w:jc w:val="both"/>
        <w:rPr>
          <w:i/>
          <w:lang w:val="el-GR"/>
        </w:rPr>
      </w:pPr>
    </w:p>
    <w:p w14:paraId="668805A5" w14:textId="77777777" w:rsidR="00A3521F" w:rsidRPr="00361DF9" w:rsidRDefault="00962C03">
      <w:pPr>
        <w:jc w:val="both"/>
        <w:rPr>
          <w:lang w:val="el-GR"/>
        </w:rPr>
      </w:pPr>
      <w:r w:rsidRPr="00361DF9">
        <w:rPr>
          <w:lang w:val="el-GR"/>
        </w:rPr>
        <w:t xml:space="preserve">Με την 4η αναθεώρηση του </w:t>
      </w:r>
      <w:r w:rsidR="00362211">
        <w:rPr>
          <w:lang w:val="el-GR"/>
        </w:rPr>
        <w:t>Ε</w:t>
      </w:r>
      <w:r w:rsidRPr="00361DF9">
        <w:rPr>
          <w:lang w:val="el-GR"/>
        </w:rPr>
        <w:t>υρωπαϊκού Προσωρινού Πλαισίου Κρατικών Εν</w:t>
      </w:r>
      <w:r w:rsidR="00362211">
        <w:rPr>
          <w:lang w:val="el-GR"/>
        </w:rPr>
        <w:t>ι</w:t>
      </w:r>
      <w:r w:rsidRPr="00361DF9">
        <w:rPr>
          <w:lang w:val="el-GR"/>
        </w:rPr>
        <w:t>σχ</w:t>
      </w:r>
      <w:r w:rsidR="00362211">
        <w:rPr>
          <w:lang w:val="el-GR"/>
        </w:rPr>
        <w:t>ύ</w:t>
      </w:r>
      <w:r w:rsidRPr="00361DF9">
        <w:rPr>
          <w:lang w:val="el-GR"/>
        </w:rPr>
        <w:t xml:space="preserve">σεων της 13/10/20 (Τμήμα 3.12, σημεία 86 &amp; 87), εισήχθη μια νέα καινοτόμος και πρόσθετη δυνατότητα ενίσχυσης επιχειρήσεων. Οι νέες "Ενισχύσεις υπό μορφή στήριξης για μη καλυπτόμενες πάγιες δαπάνες" συνιστούν ένα νέο πρόσθετο εργαλείο για τις επιχειρήσεις που έχουν τουριστική δραστηριότητα ή  λειτουργούν στην εστίαση και την αναψυχή (κλάδος </w:t>
      </w:r>
      <w:proofErr w:type="spellStart"/>
      <w:r>
        <w:t>Horeca</w:t>
      </w:r>
      <w:proofErr w:type="spellEnd"/>
      <w:r w:rsidRPr="00361DF9">
        <w:rPr>
          <w:lang w:val="el-GR"/>
        </w:rPr>
        <w:t>) καθώς απευθύνεται σε επιχειρήσεις που έχουν απωλέσει άνω του 30% του κύκλου εργασιών τους και καλύπτει το μεγαλύτερο μέρος των συνολικών ζημιών τους (ενοίκια, απαξίωση αγαθών, τηλεπικοινων</w:t>
      </w:r>
      <w:r w:rsidR="008874F3">
        <w:rPr>
          <w:lang w:val="el-GR"/>
        </w:rPr>
        <w:t>ί</w:t>
      </w:r>
      <w:r w:rsidRPr="00361DF9">
        <w:rPr>
          <w:lang w:val="el-GR"/>
        </w:rPr>
        <w:t>ες, ενέργεια, μεταφορικά μέσα-λίζινγκ, τόκοι, συμβατικές υποχρεώσεις σε προμηθευτές κοκ (</w:t>
      </w:r>
      <w:r>
        <w:t>Directive</w:t>
      </w:r>
      <w:r w:rsidRPr="00361DF9">
        <w:rPr>
          <w:lang w:val="el-GR"/>
        </w:rPr>
        <w:t xml:space="preserve"> </w:t>
      </w:r>
      <w:r>
        <w:t>for</w:t>
      </w:r>
      <w:r w:rsidRPr="00361DF9">
        <w:rPr>
          <w:lang w:val="el-GR"/>
        </w:rPr>
        <w:t xml:space="preserve"> </w:t>
      </w:r>
      <w:r>
        <w:t>fixed</w:t>
      </w:r>
      <w:r w:rsidRPr="00361DF9">
        <w:rPr>
          <w:lang w:val="el-GR"/>
        </w:rPr>
        <w:t xml:space="preserve"> </w:t>
      </w:r>
      <w:r>
        <w:t>cost</w:t>
      </w:r>
      <w:r w:rsidRPr="00361DF9">
        <w:rPr>
          <w:lang w:val="el-GR"/>
        </w:rPr>
        <w:t xml:space="preserve"> </w:t>
      </w:r>
      <w:r>
        <w:t>subsidies</w:t>
      </w:r>
      <w:r w:rsidRPr="00361DF9">
        <w:rPr>
          <w:lang w:val="el-GR"/>
        </w:rPr>
        <w:t>). Ενισχύεται</w:t>
      </w:r>
      <w:r w:rsidR="008874F3">
        <w:rPr>
          <w:lang w:val="el-GR"/>
        </w:rPr>
        <w:t>,</w:t>
      </w:r>
      <w:r w:rsidRPr="00361DF9">
        <w:rPr>
          <w:lang w:val="el-GR"/>
        </w:rPr>
        <w:t xml:space="preserve"> πλέον</w:t>
      </w:r>
      <w:r w:rsidR="008874F3">
        <w:rPr>
          <w:lang w:val="el-GR"/>
        </w:rPr>
        <w:t>,</w:t>
      </w:r>
      <w:r w:rsidRPr="00361DF9">
        <w:rPr>
          <w:lang w:val="el-GR"/>
        </w:rPr>
        <w:t xml:space="preserve"> το σταθερό τους κόστος</w:t>
      </w:r>
      <w:r w:rsidR="008874F3">
        <w:rPr>
          <w:lang w:val="el-GR"/>
        </w:rPr>
        <w:t>,</w:t>
      </w:r>
      <w:r w:rsidRPr="00361DF9">
        <w:rPr>
          <w:lang w:val="el-GR"/>
        </w:rPr>
        <w:t xml:space="preserve"> ακόμα και βάσει των εκτιμ</w:t>
      </w:r>
      <w:r w:rsidR="008874F3">
        <w:rPr>
          <w:lang w:val="el-GR"/>
        </w:rPr>
        <w:t>ώ</w:t>
      </w:r>
      <w:r w:rsidRPr="00361DF9">
        <w:rPr>
          <w:lang w:val="el-GR"/>
        </w:rPr>
        <w:t>μενων ζημιών της επόμενης χρονιάς</w:t>
      </w:r>
      <w:r w:rsidR="008874F3">
        <w:rPr>
          <w:lang w:val="el-GR"/>
        </w:rPr>
        <w:t>,</w:t>
      </w:r>
      <w:r w:rsidRPr="00361DF9">
        <w:rPr>
          <w:lang w:val="el-GR"/>
        </w:rPr>
        <w:t xml:space="preserve"> με ποσά έως 3,8 εκατομμύρια ευρώ (σημείο 87 παρ. δ) ανά επιχείρηση (από 800.000€ που ίσχυε ως τώρα για τις άλλες ενισχύσεις). </w:t>
      </w:r>
    </w:p>
    <w:p w14:paraId="0B4D6BC1" w14:textId="77777777" w:rsidR="00A3521F" w:rsidRPr="00361DF9" w:rsidRDefault="00A3521F">
      <w:pPr>
        <w:jc w:val="both"/>
        <w:rPr>
          <w:lang w:val="el-GR"/>
        </w:rPr>
      </w:pPr>
    </w:p>
    <w:p w14:paraId="342B724D" w14:textId="77777777" w:rsidR="00A3521F" w:rsidRPr="00361DF9" w:rsidRDefault="00962C03">
      <w:pPr>
        <w:jc w:val="both"/>
        <w:rPr>
          <w:lang w:val="el-GR"/>
        </w:rPr>
      </w:pPr>
      <w:r w:rsidRPr="00361DF9">
        <w:rPr>
          <w:lang w:val="el-GR"/>
        </w:rPr>
        <w:t xml:space="preserve">Οι </w:t>
      </w:r>
      <w:r w:rsidRPr="00361DF9">
        <w:rPr>
          <w:lang w:val="el-GR"/>
        </w:rPr>
        <w:tab/>
        <w:t>μη καλυπτόμενες πάγιες δαπάνες, είναι οι πάγιες δαπάνες που πραγματοποίησαν οι επιχειρήσεις οι οποίες δεν καλύπτονται ούτε από τα κέρδη (δηλαδή έσοδα μείον μεταβλητές δαπάνες) ούτε από άλλες πηγές, όπως ασφάλιση, προσωρινά μέτρα ενίσχυσης (</w:t>
      </w:r>
      <w:r>
        <w:t>SURE</w:t>
      </w:r>
      <w:r w:rsidRPr="00361DF9">
        <w:rPr>
          <w:lang w:val="el-GR"/>
        </w:rPr>
        <w:t xml:space="preserve">-Ενίσχυση </w:t>
      </w:r>
      <w:r w:rsidRPr="00361DF9">
        <w:rPr>
          <w:lang w:val="el-GR"/>
        </w:rPr>
        <w:lastRenderedPageBreak/>
        <w:t xml:space="preserve">μισθών, ειδική αποζημίωση, ενίσχυση έως 800χιλ από </w:t>
      </w:r>
      <w:proofErr w:type="spellStart"/>
      <w:r w:rsidRPr="00361DF9">
        <w:rPr>
          <w:lang w:val="el-GR"/>
        </w:rPr>
        <w:t>Εγγυοδοτικό</w:t>
      </w:r>
      <w:proofErr w:type="spellEnd"/>
      <w:r w:rsidRPr="00361DF9">
        <w:rPr>
          <w:lang w:val="el-GR"/>
        </w:rPr>
        <w:t xml:space="preserve"> Ταμείο ή ΤΕΠΙΧ 2 και επιστρεπτ</w:t>
      </w:r>
      <w:r w:rsidR="008874F3">
        <w:rPr>
          <w:lang w:val="el-GR"/>
        </w:rPr>
        <w:t>έ</w:t>
      </w:r>
      <w:r w:rsidRPr="00361DF9">
        <w:rPr>
          <w:lang w:val="el-GR"/>
        </w:rPr>
        <w:t xml:space="preserve">α προκαταβολή) και παρέχουν κάλυψη ζημιών του 2020 ή </w:t>
      </w:r>
      <w:proofErr w:type="spellStart"/>
      <w:r w:rsidRPr="00361DF9">
        <w:rPr>
          <w:lang w:val="el-GR"/>
        </w:rPr>
        <w:t>προβλεπομένων</w:t>
      </w:r>
      <w:proofErr w:type="spellEnd"/>
      <w:r w:rsidRPr="00361DF9">
        <w:rPr>
          <w:lang w:val="el-GR"/>
        </w:rPr>
        <w:t xml:space="preserve"> ζημιών του 2021. Συνεπώς, αποτελούν πρόσθετη και σημαντική ενίσχυση στα ήδη υπάρχοντα προγράμματα ενίσχυσης. Τα ποσά αυτά καλύπτουν το 70% του νυν &amp; του μελλοντικού προβλεπ</w:t>
      </w:r>
      <w:r w:rsidR="008874F3">
        <w:rPr>
          <w:lang w:val="el-GR"/>
        </w:rPr>
        <w:t>ό</w:t>
      </w:r>
      <w:r w:rsidRPr="00361DF9">
        <w:rPr>
          <w:lang w:val="el-GR"/>
        </w:rPr>
        <w:t xml:space="preserve">μενου σταθερού κόστους των μεγάλων επιχειρήσεων και το 90% των μικρών επιχειρήσεων (87 </w:t>
      </w:r>
      <w:proofErr w:type="spellStart"/>
      <w:r w:rsidRPr="00361DF9">
        <w:rPr>
          <w:lang w:val="el-GR"/>
        </w:rPr>
        <w:t>περ.γ</w:t>
      </w:r>
      <w:proofErr w:type="spellEnd"/>
      <w:r w:rsidRPr="00361DF9">
        <w:rPr>
          <w:lang w:val="el-GR"/>
        </w:rPr>
        <w:t xml:space="preserve">) και είναι πρόσθετα στην ενίσχυση που έχουν δεχτεί ως τώρα. </w:t>
      </w:r>
    </w:p>
    <w:p w14:paraId="01CCCDBE" w14:textId="77777777" w:rsidR="00A3521F" w:rsidRPr="00361DF9" w:rsidRDefault="00A3521F">
      <w:pPr>
        <w:jc w:val="both"/>
        <w:rPr>
          <w:lang w:val="el-GR"/>
        </w:rPr>
      </w:pPr>
    </w:p>
    <w:p w14:paraId="28FD965E" w14:textId="77777777" w:rsidR="00A3521F" w:rsidRPr="00361DF9" w:rsidRDefault="00962C03">
      <w:pPr>
        <w:jc w:val="both"/>
        <w:rPr>
          <w:lang w:val="el-GR"/>
        </w:rPr>
      </w:pPr>
      <w:r w:rsidRPr="00361DF9">
        <w:rPr>
          <w:lang w:val="el-GR"/>
        </w:rPr>
        <w:t>Η ενίσχυση μπορεί να είναι:</w:t>
      </w:r>
    </w:p>
    <w:p w14:paraId="237E4B4D" w14:textId="77777777" w:rsidR="00A3521F" w:rsidRDefault="00962C03">
      <w:pPr>
        <w:numPr>
          <w:ilvl w:val="0"/>
          <w:numId w:val="1"/>
        </w:numPr>
        <w:jc w:val="both"/>
      </w:pPr>
      <w:r w:rsidRPr="00361DF9">
        <w:rPr>
          <w:lang w:val="el-GR"/>
        </w:rPr>
        <w:t xml:space="preserve"> </w:t>
      </w:r>
      <w:proofErr w:type="spellStart"/>
      <w:r>
        <w:t>μη</w:t>
      </w:r>
      <w:proofErr w:type="spellEnd"/>
      <w:r>
        <w:t xml:space="preserve"> επ</w:t>
      </w:r>
      <w:proofErr w:type="spellStart"/>
      <w:r>
        <w:t>ιστρε</w:t>
      </w:r>
      <w:proofErr w:type="spellEnd"/>
      <w:r>
        <w:t xml:space="preserve">πτέα (direct grant), </w:t>
      </w:r>
    </w:p>
    <w:p w14:paraId="3F1B8777" w14:textId="77777777" w:rsidR="00A3521F" w:rsidRDefault="00962C03">
      <w:pPr>
        <w:numPr>
          <w:ilvl w:val="0"/>
          <w:numId w:val="1"/>
        </w:numPr>
        <w:jc w:val="both"/>
      </w:pPr>
      <w:r>
        <w:t>επ</w:t>
      </w:r>
      <w:proofErr w:type="spellStart"/>
      <w:r>
        <w:t>ιστρε</w:t>
      </w:r>
      <w:proofErr w:type="spellEnd"/>
      <w:r>
        <w:t>πτ</w:t>
      </w:r>
      <w:r w:rsidR="008874F3">
        <w:rPr>
          <w:lang w:val="el-GR"/>
        </w:rPr>
        <w:t>έ</w:t>
      </w:r>
      <w:r>
        <w:t xml:space="preserve">α </w:t>
      </w:r>
    </w:p>
    <w:p w14:paraId="1E28A671" w14:textId="77777777" w:rsidR="00A3521F" w:rsidRPr="00361DF9" w:rsidRDefault="00962C03">
      <w:pPr>
        <w:numPr>
          <w:ilvl w:val="0"/>
          <w:numId w:val="1"/>
        </w:numPr>
        <w:jc w:val="both"/>
        <w:rPr>
          <w:lang w:val="el-GR"/>
        </w:rPr>
      </w:pPr>
      <w:r w:rsidRPr="00361DF9">
        <w:rPr>
          <w:lang w:val="el-GR"/>
        </w:rPr>
        <w:t xml:space="preserve">και εγγύηση σε τραπεζικά δάνεια που κάλλιστα μπορεί να αγγίξει το 100%. </w:t>
      </w:r>
    </w:p>
    <w:p w14:paraId="1885F819" w14:textId="77777777" w:rsidR="00A3521F" w:rsidRPr="00361DF9" w:rsidRDefault="00A3521F">
      <w:pPr>
        <w:jc w:val="both"/>
        <w:rPr>
          <w:lang w:val="el-GR"/>
        </w:rPr>
      </w:pPr>
    </w:p>
    <w:p w14:paraId="668B8FA7" w14:textId="77777777" w:rsidR="00A3521F" w:rsidRPr="00361DF9" w:rsidRDefault="00962C03">
      <w:pPr>
        <w:jc w:val="both"/>
        <w:rPr>
          <w:lang w:val="el-GR"/>
        </w:rPr>
      </w:pPr>
      <w:r w:rsidRPr="00361DF9">
        <w:rPr>
          <w:lang w:val="el-GR"/>
        </w:rPr>
        <w:t xml:space="preserve">Την ίδια στιγμή που η </w:t>
      </w:r>
      <w:r w:rsidR="008874F3">
        <w:rPr>
          <w:lang w:val="el-GR"/>
        </w:rPr>
        <w:t>Κ</w:t>
      </w:r>
      <w:r w:rsidRPr="00361DF9">
        <w:rPr>
          <w:lang w:val="el-GR"/>
        </w:rPr>
        <w:t xml:space="preserve">υβέρνηση ψήφιζε τον νέο Πτωχευτικό Κώδικα  που δεν δικαιολογεί την αδυναμία κάλυψης του 40% των ληξιπρόθεσμων υποχρεώσεων και ανοίγει το δρόμο για τη ρευστοποίηση επιχειρήσεων, η ΕΕ προχωρούσε σε νέα επεκτατικά και ενισχυτικά μέτρα υπέρ των περισσότερο </w:t>
      </w:r>
      <w:proofErr w:type="spellStart"/>
      <w:r w:rsidRPr="00361DF9">
        <w:rPr>
          <w:lang w:val="el-GR"/>
        </w:rPr>
        <w:t>πληττόμενων</w:t>
      </w:r>
      <w:proofErr w:type="spellEnd"/>
      <w:r w:rsidRPr="00361DF9">
        <w:rPr>
          <w:lang w:val="el-GR"/>
        </w:rPr>
        <w:t xml:space="preserve"> από την κρίση της πανδημίας. Επιπλέον, προέβλεψε ότι μπορεί να δοθεί ενίσχυση 3 εκατ</w:t>
      </w:r>
      <w:r w:rsidR="008874F3">
        <w:rPr>
          <w:lang w:val="el-GR"/>
        </w:rPr>
        <w:t>. €</w:t>
      </w:r>
      <w:r w:rsidRPr="00361DF9">
        <w:rPr>
          <w:lang w:val="el-GR"/>
        </w:rPr>
        <w:t xml:space="preserve"> ανά επιχείρηση - (87 περ. δ)  ακόμα και σε πολύ μικρές και μικρές επιχειρήσεις που ήταν σε οικονομική δυσκολία προ της κρίσης του </w:t>
      </w:r>
      <w:proofErr w:type="spellStart"/>
      <w:r w:rsidRPr="00361DF9">
        <w:rPr>
          <w:lang w:val="el-GR"/>
        </w:rPr>
        <w:t>κορωνοϊού</w:t>
      </w:r>
      <w:proofErr w:type="spellEnd"/>
      <w:r w:rsidRPr="00361DF9">
        <w:rPr>
          <w:lang w:val="el-GR"/>
        </w:rPr>
        <w:t xml:space="preserve"> </w:t>
      </w:r>
      <w:r w:rsidRPr="00361DF9">
        <w:rPr>
          <w:i/>
          <w:lang w:val="el-GR"/>
        </w:rPr>
        <w:t xml:space="preserve">(87 </w:t>
      </w:r>
      <w:proofErr w:type="spellStart"/>
      <w:r w:rsidRPr="00361DF9">
        <w:rPr>
          <w:i/>
          <w:lang w:val="el-GR"/>
        </w:rPr>
        <w:t>περ.στ</w:t>
      </w:r>
      <w:proofErr w:type="spellEnd"/>
      <w:r w:rsidRPr="00361DF9">
        <w:rPr>
          <w:i/>
          <w:lang w:val="el-GR"/>
        </w:rPr>
        <w:t>)</w:t>
      </w:r>
      <w:r w:rsidRPr="00361DF9">
        <w:rPr>
          <w:lang w:val="el-GR"/>
        </w:rPr>
        <w:t xml:space="preserve"> προκειμένου να εξυγιανθο</w:t>
      </w:r>
      <w:r w:rsidR="008874F3">
        <w:rPr>
          <w:lang w:val="el-GR"/>
        </w:rPr>
        <w:t>ύ</w:t>
      </w:r>
      <w:r w:rsidRPr="00361DF9">
        <w:rPr>
          <w:lang w:val="el-GR"/>
        </w:rPr>
        <w:t xml:space="preserve">ν και να αναδιαρθρωθούν. </w:t>
      </w:r>
    </w:p>
    <w:p w14:paraId="1312D8D4" w14:textId="77777777" w:rsidR="00A3521F" w:rsidRPr="00361DF9" w:rsidRDefault="00A3521F">
      <w:pPr>
        <w:jc w:val="both"/>
        <w:rPr>
          <w:lang w:val="el-GR"/>
        </w:rPr>
      </w:pPr>
    </w:p>
    <w:p w14:paraId="55150AB7" w14:textId="77777777" w:rsidR="00A3521F" w:rsidRPr="00361DF9" w:rsidRDefault="00962C03">
      <w:pPr>
        <w:jc w:val="both"/>
        <w:rPr>
          <w:lang w:val="el-GR"/>
        </w:rPr>
      </w:pPr>
      <w:r w:rsidRPr="00361DF9">
        <w:rPr>
          <w:lang w:val="el-GR"/>
        </w:rPr>
        <w:t xml:space="preserve">Η </w:t>
      </w:r>
      <w:r w:rsidR="008874F3">
        <w:rPr>
          <w:lang w:val="el-GR"/>
        </w:rPr>
        <w:t>Κ</w:t>
      </w:r>
      <w:r w:rsidRPr="00361DF9">
        <w:rPr>
          <w:lang w:val="el-GR"/>
        </w:rPr>
        <w:t>υβέρνηση οφείλει άμεσα να αιτηθεί στην ΓΔ Ανταγωνισμού της Κομισιόν για ένα ξεχωριστό και γενναίο πρόγραμμα ενίσχυσης σταθερού κόστους</w:t>
      </w:r>
      <w:r w:rsidR="008874F3">
        <w:rPr>
          <w:lang w:val="el-GR"/>
        </w:rPr>
        <w:t>,</w:t>
      </w:r>
      <w:r w:rsidRPr="00361DF9">
        <w:rPr>
          <w:lang w:val="el-GR"/>
        </w:rPr>
        <w:t xml:space="preserve"> αποκλειστικά για τουριστικές επιχειρήσεις και τους κλάδους της εστίασης, διασκέδασης, αναψυχής</w:t>
      </w:r>
      <w:r w:rsidR="008874F3">
        <w:rPr>
          <w:lang w:val="el-GR"/>
        </w:rPr>
        <w:t>. Το πρόγραμμα αυτό</w:t>
      </w:r>
      <w:r w:rsidRPr="00361DF9">
        <w:rPr>
          <w:lang w:val="el-GR"/>
        </w:rPr>
        <w:t xml:space="preserve"> θα μπορούσε να περιλαμβάνει ένα Ταμείο για μη επιστρεπτέα ενίσχυση</w:t>
      </w:r>
      <w:r w:rsidR="008874F3">
        <w:rPr>
          <w:lang w:val="el-GR"/>
        </w:rPr>
        <w:t>,</w:t>
      </w:r>
      <w:r w:rsidRPr="00361DF9">
        <w:rPr>
          <w:lang w:val="el-GR"/>
        </w:rPr>
        <w:t xml:space="preserve"> πολλών εκατοντάδων εκατομμυρίων ευρώ κι ενδεχομένως να επεκτείνεται ευρύτερα  σε πρόσθετα κεφάλαια με συνδυασμένα εργαλεία κρατικών εγγυήσεων στο 100% για τραπεζικό δανεισμό ή και προνομιακά κρατικά δάνεια</w:t>
      </w:r>
      <w:r w:rsidR="008874F3">
        <w:rPr>
          <w:lang w:val="el-GR"/>
        </w:rPr>
        <w:t>.</w:t>
      </w:r>
      <w:r w:rsidRPr="00361DF9">
        <w:rPr>
          <w:lang w:val="el-GR"/>
        </w:rPr>
        <w:t xml:space="preserve"> </w:t>
      </w:r>
      <w:r w:rsidR="008874F3">
        <w:rPr>
          <w:lang w:val="el-GR"/>
        </w:rPr>
        <w:t>Με τον τρόπο αυτό</w:t>
      </w:r>
      <w:r w:rsidRPr="00361DF9">
        <w:rPr>
          <w:lang w:val="el-GR"/>
        </w:rPr>
        <w:t xml:space="preserve"> το μεγ</w:t>
      </w:r>
      <w:r w:rsidR="008874F3">
        <w:rPr>
          <w:lang w:val="el-GR"/>
        </w:rPr>
        <w:t>α</w:t>
      </w:r>
      <w:r w:rsidRPr="00361DF9">
        <w:rPr>
          <w:lang w:val="el-GR"/>
        </w:rPr>
        <w:t>λ</w:t>
      </w:r>
      <w:r w:rsidR="008874F3">
        <w:rPr>
          <w:lang w:val="el-GR"/>
        </w:rPr>
        <w:t>ύ</w:t>
      </w:r>
      <w:r w:rsidRPr="00361DF9">
        <w:rPr>
          <w:lang w:val="el-GR"/>
        </w:rPr>
        <w:t>τερο μέρος των ανωτέρω</w:t>
      </w:r>
      <w:r w:rsidR="008874F3">
        <w:rPr>
          <w:lang w:val="el-GR"/>
        </w:rPr>
        <w:t>,</w:t>
      </w:r>
      <w:r w:rsidRPr="00361DF9">
        <w:rPr>
          <w:lang w:val="el-GR"/>
        </w:rPr>
        <w:t xml:space="preserve"> σοβαρά </w:t>
      </w:r>
      <w:proofErr w:type="spellStart"/>
      <w:r w:rsidRPr="00361DF9">
        <w:rPr>
          <w:lang w:val="el-GR"/>
        </w:rPr>
        <w:t>πληττόμενων</w:t>
      </w:r>
      <w:proofErr w:type="spellEnd"/>
      <w:r w:rsidRPr="00361DF9">
        <w:rPr>
          <w:lang w:val="el-GR"/>
        </w:rPr>
        <w:t xml:space="preserve"> επιχειρήσεων</w:t>
      </w:r>
      <w:r w:rsidR="008874F3">
        <w:rPr>
          <w:lang w:val="el-GR"/>
        </w:rPr>
        <w:t xml:space="preserve"> θα έφταναν</w:t>
      </w:r>
      <w:r w:rsidRPr="00361DF9">
        <w:rPr>
          <w:lang w:val="el-GR"/>
        </w:rPr>
        <w:t xml:space="preserve"> να ενισχυθούν με </w:t>
      </w:r>
      <w:r w:rsidR="008874F3">
        <w:rPr>
          <w:lang w:val="el-GR"/>
        </w:rPr>
        <w:t xml:space="preserve">ποσό </w:t>
      </w:r>
      <w:r w:rsidRPr="00361DF9">
        <w:rPr>
          <w:lang w:val="el-GR"/>
        </w:rPr>
        <w:t>έως 3,8 εκατομμύρια</w:t>
      </w:r>
      <w:r w:rsidR="008874F3">
        <w:rPr>
          <w:lang w:val="el-GR"/>
        </w:rPr>
        <w:t xml:space="preserve"> €</w:t>
      </w:r>
      <w:r w:rsidRPr="00361DF9">
        <w:rPr>
          <w:lang w:val="el-GR"/>
        </w:rPr>
        <w:t xml:space="preserve"> </w:t>
      </w:r>
      <w:proofErr w:type="spellStart"/>
      <w:r w:rsidRPr="00361DF9">
        <w:rPr>
          <w:lang w:val="el-GR"/>
        </w:rPr>
        <w:t>έκαστη</w:t>
      </w:r>
      <w:proofErr w:type="spellEnd"/>
      <w:r w:rsidRPr="00361DF9">
        <w:rPr>
          <w:lang w:val="el-GR"/>
        </w:rPr>
        <w:t xml:space="preserve"> </w:t>
      </w:r>
      <w:r w:rsidR="008874F3">
        <w:rPr>
          <w:lang w:val="el-GR"/>
        </w:rPr>
        <w:t xml:space="preserve">επιχείρηση, </w:t>
      </w:r>
      <w:r w:rsidRPr="00361DF9">
        <w:rPr>
          <w:lang w:val="el-GR"/>
        </w:rPr>
        <w:t xml:space="preserve">συνολικά </w:t>
      </w:r>
      <w:r w:rsidRPr="00361DF9">
        <w:rPr>
          <w:i/>
          <w:lang w:val="el-GR"/>
        </w:rPr>
        <w:t xml:space="preserve">(87 </w:t>
      </w:r>
      <w:proofErr w:type="spellStart"/>
      <w:r w:rsidRPr="00361DF9">
        <w:rPr>
          <w:i/>
          <w:lang w:val="el-GR"/>
        </w:rPr>
        <w:t>περ.δ</w:t>
      </w:r>
      <w:proofErr w:type="spellEnd"/>
      <w:r w:rsidRPr="00361DF9">
        <w:rPr>
          <w:i/>
          <w:lang w:val="el-GR"/>
        </w:rPr>
        <w:t>).</w:t>
      </w:r>
      <w:r w:rsidRPr="00361DF9">
        <w:rPr>
          <w:lang w:val="el-GR"/>
        </w:rPr>
        <w:t xml:space="preserve"> </w:t>
      </w:r>
    </w:p>
    <w:p w14:paraId="2348F62F" w14:textId="77777777" w:rsidR="00A3521F" w:rsidRPr="00361DF9" w:rsidRDefault="00A3521F">
      <w:pPr>
        <w:jc w:val="both"/>
        <w:rPr>
          <w:lang w:val="el-GR"/>
        </w:rPr>
      </w:pPr>
    </w:p>
    <w:p w14:paraId="41192B89" w14:textId="77777777" w:rsidR="00A3521F" w:rsidRPr="00361DF9" w:rsidRDefault="00962C03">
      <w:pPr>
        <w:jc w:val="both"/>
        <w:rPr>
          <w:lang w:val="el-GR"/>
        </w:rPr>
      </w:pPr>
      <w:r w:rsidRPr="00962C03">
        <w:rPr>
          <w:b/>
          <w:bCs/>
          <w:lang w:val="el-GR"/>
        </w:rPr>
        <w:t xml:space="preserve">Επειδή </w:t>
      </w:r>
      <w:r>
        <w:rPr>
          <w:lang w:val="el-GR"/>
        </w:rPr>
        <w:t>τ</w:t>
      </w:r>
      <w:r w:rsidRPr="00361DF9">
        <w:rPr>
          <w:lang w:val="el-GR"/>
        </w:rPr>
        <w:t>έτοιες στοχευμένες κινήσεις ενίσχυσης, αποκλειστικά υποστηρικτικ</w:t>
      </w:r>
      <w:r w:rsidR="008874F3">
        <w:rPr>
          <w:lang w:val="el-GR"/>
        </w:rPr>
        <w:t>έ</w:t>
      </w:r>
      <w:r w:rsidRPr="00361DF9">
        <w:rPr>
          <w:lang w:val="el-GR"/>
        </w:rPr>
        <w:t>ς του τουρισμού, της εστίασης και της αναψυχής, έχουν γίνει ήδη από το Βέλγιο, την Ιρλανδία κ</w:t>
      </w:r>
      <w:r w:rsidR="008874F3">
        <w:rPr>
          <w:lang w:val="el-GR"/>
        </w:rPr>
        <w:t>αι άλλες χώρες.</w:t>
      </w:r>
    </w:p>
    <w:p w14:paraId="7DA80507" w14:textId="77777777" w:rsidR="00A3521F" w:rsidRPr="00361DF9" w:rsidRDefault="00A3521F">
      <w:pPr>
        <w:jc w:val="both"/>
        <w:rPr>
          <w:lang w:val="el-GR"/>
        </w:rPr>
      </w:pPr>
    </w:p>
    <w:p w14:paraId="31D5CAB7" w14:textId="77777777" w:rsidR="00A3521F" w:rsidRPr="00361DF9" w:rsidRDefault="00962C03">
      <w:pPr>
        <w:jc w:val="both"/>
        <w:rPr>
          <w:i/>
          <w:sz w:val="18"/>
          <w:szCs w:val="18"/>
          <w:lang w:val="el-GR"/>
        </w:rPr>
      </w:pPr>
      <w:r w:rsidRPr="00962C03">
        <w:rPr>
          <w:b/>
          <w:bCs/>
          <w:lang w:val="el-GR"/>
        </w:rPr>
        <w:t>Επειδή</w:t>
      </w:r>
      <w:r>
        <w:rPr>
          <w:lang w:val="el-GR"/>
        </w:rPr>
        <w:t xml:space="preserve"> π</w:t>
      </w:r>
      <w:r w:rsidRPr="00361DF9">
        <w:rPr>
          <w:lang w:val="el-GR"/>
        </w:rPr>
        <w:t xml:space="preserve">έραν από το πλήγμα της κρίσης του </w:t>
      </w:r>
      <w:proofErr w:type="spellStart"/>
      <w:r w:rsidRPr="00361DF9">
        <w:rPr>
          <w:lang w:val="el-GR"/>
        </w:rPr>
        <w:t>κορωνοϊού</w:t>
      </w:r>
      <w:proofErr w:type="spellEnd"/>
      <w:r w:rsidR="008874F3">
        <w:rPr>
          <w:lang w:val="el-GR"/>
        </w:rPr>
        <w:t>,</w:t>
      </w:r>
      <w:r w:rsidRPr="00361DF9">
        <w:rPr>
          <w:lang w:val="el-GR"/>
        </w:rPr>
        <w:t xml:space="preserve"> επισημαίνουμε ότι το 1 στα 3 δάνεια των τουριστικών επιχειρήσεων ήταν μη εξυπηρετούμενο </w:t>
      </w:r>
      <w:r w:rsidR="008874F3">
        <w:rPr>
          <w:lang w:val="el-GR"/>
        </w:rPr>
        <w:t xml:space="preserve">και </w:t>
      </w:r>
      <w:r w:rsidRPr="00361DF9">
        <w:rPr>
          <w:lang w:val="el-GR"/>
        </w:rPr>
        <w:t xml:space="preserve">προ της κρίσης του </w:t>
      </w:r>
      <w:proofErr w:type="spellStart"/>
      <w:r w:rsidRPr="00361DF9">
        <w:rPr>
          <w:lang w:val="el-GR"/>
        </w:rPr>
        <w:t>κορωνοϊού</w:t>
      </w:r>
      <w:proofErr w:type="spellEnd"/>
      <w:r w:rsidR="008874F3">
        <w:rPr>
          <w:lang w:val="el-GR"/>
        </w:rPr>
        <w:t xml:space="preserve">. Ο </w:t>
      </w:r>
      <w:r w:rsidRPr="00361DF9">
        <w:rPr>
          <w:lang w:val="el-GR"/>
        </w:rPr>
        <w:t xml:space="preserve"> κλάδος της Εστίασης</w:t>
      </w:r>
      <w:r w:rsidR="008874F3">
        <w:rPr>
          <w:lang w:val="el-GR"/>
        </w:rPr>
        <w:t>, εξάλλου,</w:t>
      </w:r>
      <w:r w:rsidRPr="00361DF9">
        <w:rPr>
          <w:lang w:val="el-GR"/>
        </w:rPr>
        <w:t xml:space="preserve"> υπήρξε ο κλάδος με τα περισσότερα κόκκινα δάνεια για το </w:t>
      </w:r>
      <w:r w:rsidR="008874F3">
        <w:rPr>
          <w:lang w:val="el-GR"/>
        </w:rPr>
        <w:t xml:space="preserve">έτος </w:t>
      </w:r>
      <w:r w:rsidRPr="00361DF9">
        <w:rPr>
          <w:lang w:val="el-GR"/>
        </w:rPr>
        <w:t>2019</w:t>
      </w:r>
      <w:r w:rsidR="008874F3">
        <w:rPr>
          <w:lang w:val="el-GR"/>
        </w:rPr>
        <w:t>,</w:t>
      </w:r>
      <w:r w:rsidRPr="00361DF9">
        <w:rPr>
          <w:lang w:val="el-GR"/>
        </w:rPr>
        <w:t xml:space="preserve"> σύμφωνα με την τελευταία Έκθεση της Χρηματοπιστωτικής Σταθερότητας της Τράπεζας της Ελλάδας (16/7/20). </w:t>
      </w:r>
    </w:p>
    <w:p w14:paraId="71CE9AFB" w14:textId="77777777" w:rsidR="00A3521F" w:rsidRPr="00361DF9" w:rsidRDefault="00A3521F">
      <w:pPr>
        <w:jc w:val="both"/>
        <w:rPr>
          <w:i/>
          <w:sz w:val="18"/>
          <w:szCs w:val="18"/>
          <w:lang w:val="el-GR"/>
        </w:rPr>
      </w:pPr>
    </w:p>
    <w:p w14:paraId="1E1C7A7C" w14:textId="77777777" w:rsidR="00A3521F" w:rsidRPr="00361DF9" w:rsidRDefault="00962C03">
      <w:pPr>
        <w:jc w:val="both"/>
        <w:rPr>
          <w:lang w:val="el-GR"/>
        </w:rPr>
      </w:pPr>
      <w:r w:rsidRPr="00962C03">
        <w:rPr>
          <w:b/>
          <w:bCs/>
          <w:lang w:val="el-GR"/>
        </w:rPr>
        <w:t>Επειδή</w:t>
      </w:r>
      <w:r>
        <w:rPr>
          <w:lang w:val="el-GR"/>
        </w:rPr>
        <w:t xml:space="preserve"> η</w:t>
      </w:r>
      <w:r w:rsidRPr="00361DF9">
        <w:rPr>
          <w:lang w:val="el-GR"/>
        </w:rPr>
        <w:t xml:space="preserve"> δε κρίση του πρώτου και του δεύτερου κύματος της πανδημίας αναμένεται να προκαλέσει ν</w:t>
      </w:r>
      <w:r w:rsidR="0075137C">
        <w:rPr>
          <w:lang w:val="el-GR"/>
        </w:rPr>
        <w:t>έ</w:t>
      </w:r>
      <w:r w:rsidRPr="00361DF9">
        <w:rPr>
          <w:lang w:val="el-GR"/>
        </w:rPr>
        <w:t xml:space="preserve">α κύματα μη εξυπηρετούμενων δανείων στη </w:t>
      </w:r>
      <w:proofErr w:type="spellStart"/>
      <w:r>
        <w:t>Horeca</w:t>
      </w:r>
      <w:proofErr w:type="spellEnd"/>
      <w:r w:rsidRPr="00361DF9">
        <w:rPr>
          <w:lang w:val="el-GR"/>
        </w:rPr>
        <w:t xml:space="preserve"> (Ξενοδοχεία, τουριστικές επιχειρήσεις, εστίαση, αναψυχή) εφόσον το μεγαλύτερο ποσοστό των εξυπηρετούμενων δανείων που "πάγωσαν" στο πρόσφατο </w:t>
      </w:r>
      <w:r>
        <w:t>moratorium</w:t>
      </w:r>
      <w:r w:rsidRPr="00361DF9">
        <w:rPr>
          <w:lang w:val="el-GR"/>
        </w:rPr>
        <w:t xml:space="preserve"> αφορούσαν αυτούς τους κλάδους. </w:t>
      </w:r>
    </w:p>
    <w:p w14:paraId="45939EB8" w14:textId="77777777" w:rsidR="00A3521F" w:rsidRPr="00361DF9" w:rsidRDefault="00A3521F">
      <w:pPr>
        <w:jc w:val="both"/>
        <w:rPr>
          <w:lang w:val="el-GR"/>
        </w:rPr>
      </w:pPr>
    </w:p>
    <w:p w14:paraId="4B3CD11C" w14:textId="77777777" w:rsidR="00D415C0" w:rsidRDefault="00D415C0" w:rsidP="00D415C0">
      <w:pPr>
        <w:ind w:left="-567" w:right="-483"/>
        <w:jc w:val="both"/>
        <w:rPr>
          <w:b/>
          <w:iCs/>
          <w:lang w:val="el-GR"/>
        </w:rPr>
      </w:pPr>
    </w:p>
    <w:p w14:paraId="772EF7F5" w14:textId="77777777" w:rsidR="00D415C0" w:rsidRDefault="00D415C0" w:rsidP="00D415C0">
      <w:pPr>
        <w:ind w:left="-567" w:right="-483"/>
        <w:jc w:val="both"/>
        <w:rPr>
          <w:b/>
          <w:iCs/>
          <w:lang w:val="el-GR"/>
        </w:rPr>
      </w:pPr>
    </w:p>
    <w:p w14:paraId="5FEB7B92" w14:textId="77777777" w:rsidR="00A3521F" w:rsidRPr="00361DF9" w:rsidRDefault="00D415C0" w:rsidP="00D415C0">
      <w:pPr>
        <w:ind w:left="-567" w:right="-483"/>
        <w:jc w:val="both"/>
        <w:rPr>
          <w:lang w:val="el-GR"/>
        </w:rPr>
      </w:pPr>
      <w:r w:rsidRPr="00D415C0">
        <w:rPr>
          <w:b/>
          <w:iCs/>
          <w:lang w:val="el-GR"/>
        </w:rPr>
        <w:t>Κατόπιν των παραπάνω παρακαλ</w:t>
      </w:r>
      <w:r>
        <w:rPr>
          <w:b/>
          <w:iCs/>
          <w:lang w:val="el-GR"/>
        </w:rPr>
        <w:t>ούν</w:t>
      </w:r>
      <w:r w:rsidRPr="00D415C0">
        <w:rPr>
          <w:b/>
          <w:iCs/>
          <w:lang w:val="el-GR"/>
        </w:rPr>
        <w:t>ται</w:t>
      </w:r>
      <w:r w:rsidRPr="00D415C0">
        <w:rPr>
          <w:iCs/>
          <w:lang w:val="el-GR"/>
        </w:rPr>
        <w:t xml:space="preserve"> </w:t>
      </w:r>
      <w:r w:rsidRPr="00D415C0">
        <w:rPr>
          <w:b/>
          <w:iCs/>
          <w:lang w:val="el-GR"/>
        </w:rPr>
        <w:t>ο</w:t>
      </w:r>
      <w:r>
        <w:rPr>
          <w:b/>
          <w:iCs/>
          <w:lang w:val="el-GR"/>
        </w:rPr>
        <w:t>ι</w:t>
      </w:r>
      <w:r w:rsidRPr="00D415C0">
        <w:rPr>
          <w:b/>
          <w:iCs/>
          <w:lang w:val="el-GR"/>
        </w:rPr>
        <w:t xml:space="preserve"> αρμόδιο</w:t>
      </w:r>
      <w:r>
        <w:rPr>
          <w:b/>
          <w:iCs/>
          <w:lang w:val="el-GR"/>
        </w:rPr>
        <w:t>ι</w:t>
      </w:r>
      <w:r w:rsidRPr="00D415C0">
        <w:rPr>
          <w:b/>
          <w:iCs/>
          <w:lang w:val="el-GR"/>
        </w:rPr>
        <w:t xml:space="preserve"> Υπουργ</w:t>
      </w:r>
      <w:r>
        <w:rPr>
          <w:b/>
          <w:iCs/>
          <w:lang w:val="el-GR"/>
        </w:rPr>
        <w:t>οί</w:t>
      </w:r>
      <w:r w:rsidRPr="00D415C0">
        <w:rPr>
          <w:b/>
          <w:iCs/>
          <w:lang w:val="el-GR"/>
        </w:rPr>
        <w:t xml:space="preserve"> να καταθέσ</w:t>
      </w:r>
      <w:r>
        <w:rPr>
          <w:b/>
          <w:iCs/>
          <w:lang w:val="el-GR"/>
        </w:rPr>
        <w:t>ουν</w:t>
      </w:r>
      <w:r w:rsidRPr="00D415C0">
        <w:rPr>
          <w:b/>
          <w:iCs/>
          <w:lang w:val="el-GR"/>
        </w:rPr>
        <w:t xml:space="preserve"> στο σώμ</w:t>
      </w:r>
      <w:r>
        <w:rPr>
          <w:b/>
          <w:iCs/>
          <w:lang w:val="el-GR"/>
        </w:rPr>
        <w:t>α:</w:t>
      </w:r>
    </w:p>
    <w:p w14:paraId="67F07CC2" w14:textId="77777777" w:rsidR="00A3521F" w:rsidRPr="00361DF9" w:rsidRDefault="00D415C0">
      <w:pPr>
        <w:jc w:val="both"/>
        <w:rPr>
          <w:lang w:val="el-GR"/>
        </w:rPr>
      </w:pPr>
      <w:r>
        <w:rPr>
          <w:lang w:val="el-GR"/>
        </w:rPr>
        <w:t>Σ</w:t>
      </w:r>
      <w:r w:rsidR="00962C03" w:rsidRPr="00361DF9">
        <w:rPr>
          <w:lang w:val="el-GR"/>
        </w:rPr>
        <w:t xml:space="preserve">ε ξεχωριστούς πίνακες ανά ΚΑΔ τα στοιχεία ενισχύσεων των προγραμμάτων Επιστρεπτέας Προκαταβολής , </w:t>
      </w:r>
      <w:proofErr w:type="spellStart"/>
      <w:r w:rsidR="00962C03" w:rsidRPr="00361DF9">
        <w:rPr>
          <w:lang w:val="el-GR"/>
        </w:rPr>
        <w:t>Εγγυοδοτικο</w:t>
      </w:r>
      <w:r>
        <w:rPr>
          <w:lang w:val="el-GR"/>
        </w:rPr>
        <w:t>ύ</w:t>
      </w:r>
      <w:proofErr w:type="spellEnd"/>
      <w:r w:rsidR="00962C03" w:rsidRPr="00361DF9">
        <w:rPr>
          <w:lang w:val="el-GR"/>
        </w:rPr>
        <w:t xml:space="preserve"> Ταμείου και ΤΕΠΙΧ2 του παρακάτω πρότυπου πίνακα για  τους παρακάτω ΚΑΔ. </w:t>
      </w:r>
    </w:p>
    <w:p w14:paraId="0FEF0DD3" w14:textId="77777777" w:rsidR="00A3521F" w:rsidRPr="00361DF9" w:rsidRDefault="00A3521F">
      <w:pPr>
        <w:jc w:val="both"/>
        <w:rPr>
          <w:lang w:val="el-GR"/>
        </w:rPr>
      </w:pPr>
    </w:p>
    <w:p w14:paraId="60F207FB" w14:textId="77777777" w:rsidR="00A3521F" w:rsidRDefault="00962C03">
      <w:pPr>
        <w:jc w:val="both"/>
        <w:rPr>
          <w:i/>
        </w:rPr>
      </w:pPr>
      <w:proofErr w:type="spellStart"/>
      <w:r>
        <w:t>Ζητο</w:t>
      </w:r>
      <w:proofErr w:type="spellEnd"/>
      <w:r w:rsidR="00D415C0">
        <w:rPr>
          <w:lang w:val="el-GR"/>
        </w:rPr>
        <w:t>ύ</w:t>
      </w:r>
      <w:proofErr w:type="spellStart"/>
      <w:r>
        <w:t>μενοι</w:t>
      </w:r>
      <w:proofErr w:type="spellEnd"/>
      <w:r>
        <w:t xml:space="preserve"> ΚΑΔ:</w:t>
      </w:r>
    </w:p>
    <w:p w14:paraId="40290818" w14:textId="77777777" w:rsidR="00A3521F" w:rsidRDefault="00962C03">
      <w:pPr>
        <w:numPr>
          <w:ilvl w:val="0"/>
          <w:numId w:val="2"/>
        </w:numPr>
        <w:jc w:val="both"/>
      </w:pPr>
      <w:r>
        <w:t xml:space="preserve">5510    </w:t>
      </w:r>
      <w:proofErr w:type="spellStart"/>
      <w:r>
        <w:t>Ξενοδοχεί</w:t>
      </w:r>
      <w:proofErr w:type="spellEnd"/>
      <w:r>
        <w:t>α και πα</w:t>
      </w:r>
      <w:proofErr w:type="spellStart"/>
      <w:r>
        <w:t>ρόμοι</w:t>
      </w:r>
      <w:proofErr w:type="spellEnd"/>
      <w:r>
        <w:t xml:space="preserve">α </w:t>
      </w:r>
      <w:r w:rsidR="00D415C0">
        <w:rPr>
          <w:lang w:val="el-GR"/>
        </w:rPr>
        <w:t>καταλύματα</w:t>
      </w:r>
    </w:p>
    <w:p w14:paraId="01284761" w14:textId="77777777" w:rsidR="00A3521F" w:rsidRPr="00361DF9" w:rsidRDefault="00962C03">
      <w:pPr>
        <w:numPr>
          <w:ilvl w:val="0"/>
          <w:numId w:val="2"/>
        </w:numPr>
        <w:jc w:val="both"/>
        <w:rPr>
          <w:lang w:val="el-GR"/>
        </w:rPr>
      </w:pPr>
      <w:r w:rsidRPr="00361DF9">
        <w:rPr>
          <w:lang w:val="el-GR"/>
        </w:rPr>
        <w:t>5520    Καταλύματα διακοπών και άλλα καταλύματα σύντομης διαμονής</w:t>
      </w:r>
    </w:p>
    <w:p w14:paraId="014712BC" w14:textId="77777777" w:rsidR="00A3521F" w:rsidRPr="00361DF9" w:rsidRDefault="00962C03">
      <w:pPr>
        <w:numPr>
          <w:ilvl w:val="0"/>
          <w:numId w:val="2"/>
        </w:numPr>
        <w:jc w:val="both"/>
        <w:rPr>
          <w:lang w:val="el-GR"/>
        </w:rPr>
      </w:pPr>
      <w:r w:rsidRPr="00361DF9">
        <w:rPr>
          <w:lang w:val="el-GR"/>
        </w:rPr>
        <w:t xml:space="preserve">5530    Χώροι κατασκήνωσης, εγκαταστάσεις για οχήματα αναψυχής και </w:t>
      </w:r>
      <w:proofErr w:type="spellStart"/>
      <w:r w:rsidRPr="00361DF9">
        <w:rPr>
          <w:lang w:val="el-GR"/>
        </w:rPr>
        <w:t>ρυμουλκούμενα</w:t>
      </w:r>
      <w:proofErr w:type="spellEnd"/>
      <w:r w:rsidRPr="00361DF9">
        <w:rPr>
          <w:lang w:val="el-GR"/>
        </w:rPr>
        <w:t xml:space="preserve"> οχήματα</w:t>
      </w:r>
    </w:p>
    <w:p w14:paraId="1EA65625" w14:textId="77777777" w:rsidR="00A3521F" w:rsidRPr="00361DF9" w:rsidRDefault="00962C03">
      <w:pPr>
        <w:numPr>
          <w:ilvl w:val="0"/>
          <w:numId w:val="2"/>
        </w:numPr>
        <w:jc w:val="both"/>
        <w:rPr>
          <w:lang w:val="el-GR"/>
        </w:rPr>
      </w:pPr>
      <w:r w:rsidRPr="00361DF9">
        <w:rPr>
          <w:lang w:val="el-GR"/>
        </w:rPr>
        <w:t>5610    Δραστηριότητες υπηρεσιών εστιατορίων και κινητών μονάδων εστίασης</w:t>
      </w:r>
    </w:p>
    <w:p w14:paraId="6E438FFB" w14:textId="77777777" w:rsidR="00A3521F" w:rsidRDefault="00962C03">
      <w:pPr>
        <w:numPr>
          <w:ilvl w:val="0"/>
          <w:numId w:val="2"/>
        </w:numPr>
        <w:jc w:val="both"/>
      </w:pPr>
      <w:r>
        <w:t xml:space="preserve">5621    </w:t>
      </w:r>
      <w:proofErr w:type="spellStart"/>
      <w:r>
        <w:t>Δρ</w:t>
      </w:r>
      <w:proofErr w:type="spellEnd"/>
      <w:r>
        <w:t>αστηριότητες υπ</w:t>
      </w:r>
      <w:proofErr w:type="spellStart"/>
      <w:r>
        <w:t>ηρεσιών</w:t>
      </w:r>
      <w:proofErr w:type="spellEnd"/>
      <w:r>
        <w:t xml:space="preserve"> </w:t>
      </w:r>
      <w:proofErr w:type="spellStart"/>
      <w:r>
        <w:t>τροφοδοσί</w:t>
      </w:r>
      <w:proofErr w:type="spellEnd"/>
      <w:r>
        <w:t xml:space="preserve">ας </w:t>
      </w:r>
      <w:proofErr w:type="spellStart"/>
      <w:r>
        <w:t>γι</w:t>
      </w:r>
      <w:proofErr w:type="spellEnd"/>
      <w:r>
        <w:t xml:space="preserve">α </w:t>
      </w:r>
      <w:proofErr w:type="spellStart"/>
      <w:r>
        <w:t>εκδηλώσεις</w:t>
      </w:r>
      <w:proofErr w:type="spellEnd"/>
    </w:p>
    <w:p w14:paraId="30F78D21" w14:textId="77777777" w:rsidR="00A3521F" w:rsidRDefault="00962C03">
      <w:pPr>
        <w:numPr>
          <w:ilvl w:val="0"/>
          <w:numId w:val="2"/>
        </w:numPr>
        <w:jc w:val="both"/>
      </w:pPr>
      <w:r>
        <w:t xml:space="preserve">5630    </w:t>
      </w:r>
      <w:proofErr w:type="spellStart"/>
      <w:r>
        <w:t>Δρ</w:t>
      </w:r>
      <w:proofErr w:type="spellEnd"/>
      <w:r>
        <w:t>αστηριότητες πα</w:t>
      </w:r>
      <w:proofErr w:type="spellStart"/>
      <w:r>
        <w:t>ροχής</w:t>
      </w:r>
      <w:proofErr w:type="spellEnd"/>
      <w:r>
        <w:t xml:space="preserve"> π</w:t>
      </w:r>
      <w:proofErr w:type="spellStart"/>
      <w:r>
        <w:t>οτών</w:t>
      </w:r>
      <w:proofErr w:type="spellEnd"/>
    </w:p>
    <w:p w14:paraId="23EDED4D" w14:textId="77777777" w:rsidR="00A3521F" w:rsidRDefault="00962C03">
      <w:pPr>
        <w:numPr>
          <w:ilvl w:val="0"/>
          <w:numId w:val="2"/>
        </w:numPr>
        <w:jc w:val="both"/>
      </w:pPr>
      <w:r>
        <w:t xml:space="preserve">9329    </w:t>
      </w:r>
      <w:proofErr w:type="spellStart"/>
      <w:r>
        <w:t>Άλλες</w:t>
      </w:r>
      <w:proofErr w:type="spellEnd"/>
      <w:r>
        <w:t xml:space="preserve"> </w:t>
      </w:r>
      <w:proofErr w:type="spellStart"/>
      <w:r>
        <w:t>δρ</w:t>
      </w:r>
      <w:proofErr w:type="spellEnd"/>
      <w:r>
        <w:t xml:space="preserve">αστηριότητες </w:t>
      </w:r>
      <w:proofErr w:type="spellStart"/>
      <w:r>
        <w:t>δι</w:t>
      </w:r>
      <w:proofErr w:type="spellEnd"/>
      <w:r>
        <w:t xml:space="preserve">ασκέδασης και </w:t>
      </w:r>
      <w:proofErr w:type="spellStart"/>
      <w:r>
        <w:t>ψυχ</w:t>
      </w:r>
      <w:proofErr w:type="spellEnd"/>
      <w:r>
        <w:t>αγωγίας</w:t>
      </w:r>
    </w:p>
    <w:p w14:paraId="79B5734B" w14:textId="77777777" w:rsidR="00A3521F" w:rsidRDefault="00962C03">
      <w:pPr>
        <w:numPr>
          <w:ilvl w:val="0"/>
          <w:numId w:val="2"/>
        </w:numPr>
        <w:jc w:val="both"/>
      </w:pPr>
      <w:r>
        <w:t xml:space="preserve">9001    </w:t>
      </w:r>
      <w:proofErr w:type="spellStart"/>
      <w:r>
        <w:t>Τέχνες</w:t>
      </w:r>
      <w:proofErr w:type="spellEnd"/>
      <w:r>
        <w:t xml:space="preserve"> </w:t>
      </w:r>
      <w:proofErr w:type="spellStart"/>
      <w:r>
        <w:t>του</w:t>
      </w:r>
      <w:proofErr w:type="spellEnd"/>
      <w:r>
        <w:t xml:space="preserve"> </w:t>
      </w:r>
      <w:proofErr w:type="spellStart"/>
      <w:r>
        <w:t>θεάμ</w:t>
      </w:r>
      <w:proofErr w:type="spellEnd"/>
      <w:r>
        <w:t>ατος</w:t>
      </w:r>
    </w:p>
    <w:p w14:paraId="4114F9A9" w14:textId="77777777" w:rsidR="00A3521F" w:rsidRPr="00361DF9" w:rsidRDefault="00962C03">
      <w:pPr>
        <w:numPr>
          <w:ilvl w:val="0"/>
          <w:numId w:val="2"/>
        </w:numPr>
        <w:jc w:val="both"/>
        <w:rPr>
          <w:lang w:val="el-GR"/>
        </w:rPr>
      </w:pPr>
      <w:r w:rsidRPr="00361DF9">
        <w:rPr>
          <w:lang w:val="el-GR"/>
        </w:rPr>
        <w:t>9002    Υποστηρικτικές δραστηριότητες για τις τέχνες του θεάματος</w:t>
      </w:r>
    </w:p>
    <w:p w14:paraId="5CBA9425" w14:textId="77777777" w:rsidR="00A3521F" w:rsidRDefault="00962C03">
      <w:pPr>
        <w:numPr>
          <w:ilvl w:val="0"/>
          <w:numId w:val="2"/>
        </w:numPr>
        <w:jc w:val="both"/>
      </w:pPr>
      <w:r>
        <w:t>9003    Κα</w:t>
      </w:r>
      <w:proofErr w:type="spellStart"/>
      <w:r>
        <w:t>λλιτεχνική</w:t>
      </w:r>
      <w:proofErr w:type="spellEnd"/>
      <w:r>
        <w:t xml:space="preserve"> </w:t>
      </w:r>
      <w:proofErr w:type="spellStart"/>
      <w:r>
        <w:t>δημιουργί</w:t>
      </w:r>
      <w:proofErr w:type="spellEnd"/>
      <w:r>
        <w:t>α</w:t>
      </w:r>
    </w:p>
    <w:p w14:paraId="7CD241C7" w14:textId="77777777" w:rsidR="00A3521F" w:rsidRPr="00361DF9" w:rsidRDefault="00962C03">
      <w:pPr>
        <w:numPr>
          <w:ilvl w:val="0"/>
          <w:numId w:val="2"/>
        </w:numPr>
        <w:jc w:val="both"/>
        <w:rPr>
          <w:lang w:val="el-GR"/>
        </w:rPr>
      </w:pPr>
      <w:r w:rsidRPr="00361DF9">
        <w:rPr>
          <w:lang w:val="el-GR"/>
        </w:rPr>
        <w:t>9004    Εκμετάλλευση αιθουσών θεαμάτων και συναφείς δραστηριότητες</w:t>
      </w:r>
    </w:p>
    <w:p w14:paraId="2932768A" w14:textId="77777777" w:rsidR="00A3521F" w:rsidRPr="00361DF9" w:rsidRDefault="00A3521F">
      <w:pPr>
        <w:jc w:val="both"/>
        <w:rPr>
          <w:lang w:val="el-GR"/>
        </w:rPr>
      </w:pPr>
    </w:p>
    <w:p w14:paraId="0FFA60BB" w14:textId="77777777" w:rsidR="00A3521F" w:rsidRPr="00361DF9" w:rsidRDefault="00962C03">
      <w:pPr>
        <w:jc w:val="both"/>
        <w:rPr>
          <w:lang w:val="el-GR"/>
        </w:rPr>
      </w:pPr>
      <w:r w:rsidRPr="00361DF9">
        <w:rPr>
          <w:lang w:val="el-GR"/>
        </w:rPr>
        <w:t>Ενδεικτικά παραθέτουμε τον πρώτο πίνακα για τον πρώτο ζητούμενο ΚΑΔ και ζητούμε έναν όμοιο πίνακα για κάθε ζητούμενο ΚΑΔ από τους 11 παραπάνω:</w:t>
      </w:r>
    </w:p>
    <w:p w14:paraId="135D9C2F" w14:textId="77777777" w:rsidR="00A3521F" w:rsidRPr="00361DF9" w:rsidRDefault="00A3521F">
      <w:pPr>
        <w:jc w:val="both"/>
        <w:rPr>
          <w:lang w:val="el-GR"/>
        </w:rPr>
      </w:pPr>
    </w:p>
    <w:p w14:paraId="093D7E09" w14:textId="77777777" w:rsidR="00A3521F" w:rsidRPr="00361DF9" w:rsidRDefault="00962C03">
      <w:pPr>
        <w:numPr>
          <w:ilvl w:val="0"/>
          <w:numId w:val="3"/>
        </w:numPr>
        <w:jc w:val="both"/>
        <w:rPr>
          <w:lang w:val="el-GR"/>
        </w:rPr>
      </w:pPr>
      <w:r w:rsidRPr="00361DF9">
        <w:rPr>
          <w:lang w:val="el-GR"/>
        </w:rPr>
        <w:t>Αιτ</w:t>
      </w:r>
      <w:r w:rsidR="00D415C0">
        <w:rPr>
          <w:lang w:val="el-GR"/>
        </w:rPr>
        <w:t>ή</w:t>
      </w:r>
      <w:r w:rsidRPr="00361DF9">
        <w:rPr>
          <w:lang w:val="el-GR"/>
        </w:rPr>
        <w:t>σεις και εγκρίσεις Εν</w:t>
      </w:r>
      <w:r w:rsidR="00D415C0">
        <w:rPr>
          <w:lang w:val="el-GR"/>
        </w:rPr>
        <w:t>ι</w:t>
      </w:r>
      <w:r w:rsidRPr="00361DF9">
        <w:rPr>
          <w:lang w:val="el-GR"/>
        </w:rPr>
        <w:t>σχ</w:t>
      </w:r>
      <w:r w:rsidR="00D415C0">
        <w:rPr>
          <w:lang w:val="el-GR"/>
        </w:rPr>
        <w:t>ύ</w:t>
      </w:r>
      <w:r w:rsidRPr="00361DF9">
        <w:rPr>
          <w:lang w:val="el-GR"/>
        </w:rPr>
        <w:t xml:space="preserve">σεων Επιστρεπτέας Προκαταβολής , </w:t>
      </w:r>
      <w:proofErr w:type="spellStart"/>
      <w:r w:rsidRPr="00361DF9">
        <w:rPr>
          <w:lang w:val="el-GR"/>
        </w:rPr>
        <w:t>Εγγυοδοτικο</w:t>
      </w:r>
      <w:r w:rsidR="00D415C0">
        <w:rPr>
          <w:lang w:val="el-GR"/>
        </w:rPr>
        <w:t>ύ</w:t>
      </w:r>
      <w:proofErr w:type="spellEnd"/>
      <w:r w:rsidRPr="00361DF9">
        <w:rPr>
          <w:lang w:val="el-GR"/>
        </w:rPr>
        <w:t xml:space="preserve"> Ταμείου και ΤΕΠΙΧ2 για τον πρώτο ζητούμενο ΚΑΔ</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4"/>
        <w:gridCol w:w="1258"/>
        <w:gridCol w:w="1136"/>
        <w:gridCol w:w="1082"/>
        <w:gridCol w:w="1347"/>
        <w:gridCol w:w="1203"/>
        <w:gridCol w:w="1010"/>
      </w:tblGrid>
      <w:tr w:rsidR="00A3521F" w14:paraId="487CF651" w14:textId="77777777">
        <w:tc>
          <w:tcPr>
            <w:tcW w:w="2322" w:type="dxa"/>
            <w:shd w:val="clear" w:color="auto" w:fill="auto"/>
            <w:tcMar>
              <w:top w:w="100" w:type="dxa"/>
              <w:left w:w="100" w:type="dxa"/>
              <w:bottom w:w="100" w:type="dxa"/>
              <w:right w:w="100" w:type="dxa"/>
            </w:tcMar>
          </w:tcPr>
          <w:p w14:paraId="1718D346" w14:textId="77777777" w:rsidR="00A3521F" w:rsidRDefault="00962C03">
            <w:pPr>
              <w:widowControl w:val="0"/>
              <w:pBdr>
                <w:top w:val="nil"/>
                <w:left w:val="nil"/>
                <w:bottom w:val="nil"/>
                <w:right w:val="nil"/>
                <w:between w:val="nil"/>
              </w:pBdr>
              <w:spacing w:line="240" w:lineRule="auto"/>
            </w:pPr>
            <w:r>
              <w:t xml:space="preserve">ΚΑΔ και </w:t>
            </w:r>
            <w:proofErr w:type="spellStart"/>
            <w:r>
              <w:t>Κύκλος</w:t>
            </w:r>
            <w:proofErr w:type="spellEnd"/>
            <w:r>
              <w:t xml:space="preserve"> </w:t>
            </w:r>
            <w:proofErr w:type="spellStart"/>
            <w:r>
              <w:t>Εργ</w:t>
            </w:r>
            <w:proofErr w:type="spellEnd"/>
            <w:r>
              <w:t xml:space="preserve">ασιών 2019 </w:t>
            </w:r>
          </w:p>
        </w:tc>
        <w:tc>
          <w:tcPr>
            <w:tcW w:w="1257" w:type="dxa"/>
            <w:shd w:val="clear" w:color="auto" w:fill="auto"/>
            <w:tcMar>
              <w:top w:w="100" w:type="dxa"/>
              <w:left w:w="100" w:type="dxa"/>
              <w:bottom w:w="100" w:type="dxa"/>
              <w:right w:w="100" w:type="dxa"/>
            </w:tcMar>
          </w:tcPr>
          <w:p w14:paraId="2E6DDA28" w14:textId="77777777" w:rsidR="00A3521F" w:rsidRDefault="00962C03">
            <w:pPr>
              <w:widowControl w:val="0"/>
              <w:pBdr>
                <w:top w:val="nil"/>
                <w:left w:val="nil"/>
                <w:bottom w:val="nil"/>
                <w:right w:val="nil"/>
                <w:between w:val="nil"/>
              </w:pBdr>
              <w:spacing w:line="240" w:lineRule="auto"/>
            </w:pPr>
            <w:proofErr w:type="spellStart"/>
            <w:r>
              <w:t>Αιτήσεις</w:t>
            </w:r>
            <w:proofErr w:type="spellEnd"/>
            <w:r>
              <w:t xml:space="preserve"> </w:t>
            </w:r>
            <w:proofErr w:type="spellStart"/>
            <w:r>
              <w:t>Ενίσχυσης</w:t>
            </w:r>
            <w:proofErr w:type="spellEnd"/>
            <w:r>
              <w:t xml:space="preserve"> </w:t>
            </w:r>
          </w:p>
        </w:tc>
        <w:tc>
          <w:tcPr>
            <w:tcW w:w="1136" w:type="dxa"/>
            <w:shd w:val="clear" w:color="auto" w:fill="auto"/>
            <w:tcMar>
              <w:top w:w="100" w:type="dxa"/>
              <w:left w:w="100" w:type="dxa"/>
              <w:bottom w:w="100" w:type="dxa"/>
              <w:right w:w="100" w:type="dxa"/>
            </w:tcMar>
          </w:tcPr>
          <w:p w14:paraId="4756ED13" w14:textId="77777777" w:rsidR="00A3521F" w:rsidRDefault="00962C03">
            <w:pPr>
              <w:widowControl w:val="0"/>
              <w:spacing w:line="240" w:lineRule="auto"/>
              <w:jc w:val="center"/>
            </w:pPr>
            <w:r>
              <w:t xml:space="preserve">ΜΟ </w:t>
            </w:r>
            <w:proofErr w:type="spellStart"/>
            <w:r>
              <w:t>Πλήθους</w:t>
            </w:r>
            <w:proofErr w:type="spellEnd"/>
            <w:r>
              <w:t xml:space="preserve"> </w:t>
            </w:r>
            <w:proofErr w:type="spellStart"/>
            <w:r>
              <w:t>Εργ</w:t>
            </w:r>
            <w:proofErr w:type="spellEnd"/>
            <w:r>
              <w:t xml:space="preserve">αζομένων </w:t>
            </w:r>
            <w:proofErr w:type="spellStart"/>
            <w:r>
              <w:t>Αιτο</w:t>
            </w:r>
            <w:proofErr w:type="spellEnd"/>
            <w:r w:rsidR="00D415C0">
              <w:rPr>
                <w:lang w:val="el-GR"/>
              </w:rPr>
              <w:t>ύ</w:t>
            </w:r>
            <w:proofErr w:type="spellStart"/>
            <w:r>
              <w:t>ντων</w:t>
            </w:r>
            <w:proofErr w:type="spellEnd"/>
          </w:p>
        </w:tc>
        <w:tc>
          <w:tcPr>
            <w:tcW w:w="1082" w:type="dxa"/>
            <w:shd w:val="clear" w:color="auto" w:fill="auto"/>
            <w:tcMar>
              <w:top w:w="100" w:type="dxa"/>
              <w:left w:w="100" w:type="dxa"/>
              <w:bottom w:w="100" w:type="dxa"/>
              <w:right w:w="100" w:type="dxa"/>
            </w:tcMar>
          </w:tcPr>
          <w:p w14:paraId="6CD1C2BF" w14:textId="77777777" w:rsidR="00A3521F" w:rsidRDefault="00962C03">
            <w:pPr>
              <w:widowControl w:val="0"/>
              <w:pBdr>
                <w:top w:val="nil"/>
                <w:left w:val="nil"/>
                <w:bottom w:val="nil"/>
                <w:right w:val="nil"/>
                <w:between w:val="nil"/>
              </w:pBdr>
              <w:spacing w:line="240" w:lineRule="auto"/>
              <w:jc w:val="center"/>
            </w:pPr>
            <w:proofErr w:type="spellStart"/>
            <w:r>
              <w:t>Εγκρίσεις</w:t>
            </w:r>
            <w:proofErr w:type="spellEnd"/>
            <w:r>
              <w:t xml:space="preserve"> </w:t>
            </w:r>
            <w:proofErr w:type="spellStart"/>
            <w:r>
              <w:t>Ενίσχυσης</w:t>
            </w:r>
            <w:proofErr w:type="spellEnd"/>
            <w:r>
              <w:t xml:space="preserve"> </w:t>
            </w:r>
          </w:p>
        </w:tc>
        <w:tc>
          <w:tcPr>
            <w:tcW w:w="1347" w:type="dxa"/>
            <w:shd w:val="clear" w:color="auto" w:fill="auto"/>
            <w:tcMar>
              <w:top w:w="100" w:type="dxa"/>
              <w:left w:w="100" w:type="dxa"/>
              <w:bottom w:w="100" w:type="dxa"/>
              <w:right w:w="100" w:type="dxa"/>
            </w:tcMar>
          </w:tcPr>
          <w:p w14:paraId="46291937" w14:textId="77777777" w:rsidR="00A3521F" w:rsidRDefault="00962C03">
            <w:pPr>
              <w:widowControl w:val="0"/>
              <w:pBdr>
                <w:top w:val="nil"/>
                <w:left w:val="nil"/>
                <w:bottom w:val="nil"/>
                <w:right w:val="nil"/>
                <w:between w:val="nil"/>
              </w:pBdr>
              <w:spacing w:line="240" w:lineRule="auto"/>
              <w:jc w:val="center"/>
            </w:pPr>
            <w:r>
              <w:t xml:space="preserve">ΜΟ </w:t>
            </w:r>
            <w:proofErr w:type="spellStart"/>
            <w:r>
              <w:t>Πλήθους</w:t>
            </w:r>
            <w:proofErr w:type="spellEnd"/>
            <w:r>
              <w:t xml:space="preserve"> </w:t>
            </w:r>
            <w:proofErr w:type="spellStart"/>
            <w:r>
              <w:t>Εργ</w:t>
            </w:r>
            <w:proofErr w:type="spellEnd"/>
            <w:r>
              <w:t xml:space="preserve">αζομένων </w:t>
            </w:r>
            <w:proofErr w:type="spellStart"/>
            <w:r>
              <w:t>Ενισχυόμενων</w:t>
            </w:r>
            <w:proofErr w:type="spellEnd"/>
            <w:r>
              <w:t xml:space="preserve"> </w:t>
            </w:r>
          </w:p>
        </w:tc>
        <w:tc>
          <w:tcPr>
            <w:tcW w:w="1203" w:type="dxa"/>
            <w:shd w:val="clear" w:color="auto" w:fill="auto"/>
            <w:tcMar>
              <w:top w:w="100" w:type="dxa"/>
              <w:left w:w="100" w:type="dxa"/>
              <w:bottom w:w="100" w:type="dxa"/>
              <w:right w:w="100" w:type="dxa"/>
            </w:tcMar>
          </w:tcPr>
          <w:p w14:paraId="31B92853" w14:textId="77777777" w:rsidR="00A3521F" w:rsidRDefault="00962C03">
            <w:pPr>
              <w:widowControl w:val="0"/>
              <w:pBdr>
                <w:top w:val="nil"/>
                <w:left w:val="nil"/>
                <w:bottom w:val="nil"/>
                <w:right w:val="nil"/>
                <w:between w:val="nil"/>
              </w:pBdr>
              <w:spacing w:line="240" w:lineRule="auto"/>
              <w:jc w:val="center"/>
            </w:pPr>
            <w:proofErr w:type="spellStart"/>
            <w:r>
              <w:t>Ενισχύσεις</w:t>
            </w:r>
            <w:proofErr w:type="spellEnd"/>
            <w:r>
              <w:t xml:space="preserve"> </w:t>
            </w:r>
            <w:proofErr w:type="spellStart"/>
            <w:r>
              <w:t>σε</w:t>
            </w:r>
            <w:proofErr w:type="spellEnd"/>
            <w:r>
              <w:t xml:space="preserve"> π</w:t>
            </w:r>
            <w:proofErr w:type="spellStart"/>
            <w:r>
              <w:t>ρο</w:t>
            </w:r>
            <w:proofErr w:type="spellEnd"/>
            <w:r>
              <w:t>βληματικές π</w:t>
            </w:r>
            <w:proofErr w:type="spellStart"/>
            <w:r>
              <w:t>ρο</w:t>
            </w:r>
            <w:proofErr w:type="spellEnd"/>
            <w:r>
              <w:t xml:space="preserve"> 31/12/19 </w:t>
            </w:r>
          </w:p>
        </w:tc>
        <w:tc>
          <w:tcPr>
            <w:tcW w:w="1010" w:type="dxa"/>
            <w:shd w:val="clear" w:color="auto" w:fill="auto"/>
            <w:tcMar>
              <w:top w:w="100" w:type="dxa"/>
              <w:left w:w="100" w:type="dxa"/>
              <w:bottom w:w="100" w:type="dxa"/>
              <w:right w:w="100" w:type="dxa"/>
            </w:tcMar>
          </w:tcPr>
          <w:p w14:paraId="274CCDB9" w14:textId="77777777" w:rsidR="00A3521F" w:rsidRDefault="00962C03">
            <w:pPr>
              <w:widowControl w:val="0"/>
              <w:spacing w:line="240" w:lineRule="auto"/>
              <w:jc w:val="center"/>
            </w:pPr>
            <w:proofErr w:type="spellStart"/>
            <w:r>
              <w:t>Ενισχύσεις</w:t>
            </w:r>
            <w:proofErr w:type="spellEnd"/>
            <w:r>
              <w:t xml:space="preserve"> </w:t>
            </w:r>
            <w:proofErr w:type="spellStart"/>
            <w:r>
              <w:t>σε</w:t>
            </w:r>
            <w:proofErr w:type="spellEnd"/>
            <w:r>
              <w:t xml:space="preserve"> π</w:t>
            </w:r>
            <w:proofErr w:type="spellStart"/>
            <w:r>
              <w:t>ληττόμενες</w:t>
            </w:r>
            <w:proofErr w:type="spellEnd"/>
            <w:r>
              <w:t xml:space="preserve"> </w:t>
            </w:r>
            <w:proofErr w:type="spellStart"/>
            <w:r>
              <w:t>μετά</w:t>
            </w:r>
            <w:proofErr w:type="spellEnd"/>
            <w:r>
              <w:t xml:space="preserve"> 31/12/19</w:t>
            </w:r>
          </w:p>
        </w:tc>
      </w:tr>
      <w:tr w:rsidR="00A3521F" w14:paraId="5A2F6982" w14:textId="77777777">
        <w:tc>
          <w:tcPr>
            <w:tcW w:w="2322" w:type="dxa"/>
            <w:shd w:val="clear" w:color="auto" w:fill="auto"/>
            <w:tcMar>
              <w:top w:w="100" w:type="dxa"/>
              <w:left w:w="100" w:type="dxa"/>
              <w:bottom w:w="100" w:type="dxa"/>
              <w:right w:w="100" w:type="dxa"/>
            </w:tcMar>
          </w:tcPr>
          <w:p w14:paraId="7D025F88" w14:textId="77777777" w:rsidR="00A3521F" w:rsidRDefault="00962C03">
            <w:pPr>
              <w:widowControl w:val="0"/>
              <w:pBdr>
                <w:top w:val="nil"/>
                <w:left w:val="nil"/>
                <w:bottom w:val="nil"/>
                <w:right w:val="nil"/>
                <w:between w:val="nil"/>
              </w:pBdr>
              <w:spacing w:line="240" w:lineRule="auto"/>
            </w:pPr>
            <w:r>
              <w:t>ΚΑΔ 5510</w:t>
            </w:r>
          </w:p>
        </w:tc>
        <w:tc>
          <w:tcPr>
            <w:tcW w:w="1257" w:type="dxa"/>
            <w:shd w:val="clear" w:color="auto" w:fill="auto"/>
            <w:tcMar>
              <w:top w:w="100" w:type="dxa"/>
              <w:left w:w="100" w:type="dxa"/>
              <w:bottom w:w="100" w:type="dxa"/>
              <w:right w:w="100" w:type="dxa"/>
            </w:tcMar>
          </w:tcPr>
          <w:p w14:paraId="5F17EA00"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3378FD1C"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4392DF5B"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748F8B22"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41D998D4"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53C8D20F" w14:textId="77777777" w:rsidR="00A3521F" w:rsidRDefault="00A3521F">
            <w:pPr>
              <w:widowControl w:val="0"/>
              <w:pBdr>
                <w:top w:val="nil"/>
                <w:left w:val="nil"/>
                <w:bottom w:val="nil"/>
                <w:right w:val="nil"/>
                <w:between w:val="nil"/>
              </w:pBdr>
              <w:spacing w:line="240" w:lineRule="auto"/>
            </w:pPr>
          </w:p>
        </w:tc>
      </w:tr>
      <w:tr w:rsidR="00A3521F" w14:paraId="775631A0" w14:textId="77777777">
        <w:tc>
          <w:tcPr>
            <w:tcW w:w="2322" w:type="dxa"/>
            <w:shd w:val="clear" w:color="auto" w:fill="auto"/>
            <w:tcMar>
              <w:top w:w="100" w:type="dxa"/>
              <w:left w:w="100" w:type="dxa"/>
              <w:bottom w:w="100" w:type="dxa"/>
              <w:right w:w="100" w:type="dxa"/>
            </w:tcMar>
          </w:tcPr>
          <w:p w14:paraId="67EF74D2" w14:textId="77777777" w:rsidR="00A3521F" w:rsidRDefault="00962C03">
            <w:pPr>
              <w:widowControl w:val="0"/>
              <w:pBdr>
                <w:top w:val="nil"/>
                <w:left w:val="nil"/>
                <w:bottom w:val="nil"/>
                <w:right w:val="nil"/>
                <w:between w:val="nil"/>
              </w:pBdr>
              <w:spacing w:line="240" w:lineRule="auto"/>
            </w:pPr>
            <w:proofErr w:type="spellStart"/>
            <w:r>
              <w:t>Κύκλος</w:t>
            </w:r>
            <w:proofErr w:type="spellEnd"/>
            <w:r>
              <w:t xml:space="preserve"> </w:t>
            </w:r>
            <w:proofErr w:type="spellStart"/>
            <w:r>
              <w:t>Εργ</w:t>
            </w:r>
            <w:proofErr w:type="spellEnd"/>
            <w:r>
              <w:t>ασιών 0-30.000€</w:t>
            </w:r>
          </w:p>
        </w:tc>
        <w:tc>
          <w:tcPr>
            <w:tcW w:w="1257" w:type="dxa"/>
            <w:shd w:val="clear" w:color="auto" w:fill="auto"/>
            <w:tcMar>
              <w:top w:w="100" w:type="dxa"/>
              <w:left w:w="100" w:type="dxa"/>
              <w:bottom w:w="100" w:type="dxa"/>
              <w:right w:w="100" w:type="dxa"/>
            </w:tcMar>
          </w:tcPr>
          <w:p w14:paraId="686178E6"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7E67FCDF"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765CF7BC"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6798E9E5"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7051E71B"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111BECC0" w14:textId="77777777" w:rsidR="00A3521F" w:rsidRDefault="00A3521F">
            <w:pPr>
              <w:widowControl w:val="0"/>
              <w:pBdr>
                <w:top w:val="nil"/>
                <w:left w:val="nil"/>
                <w:bottom w:val="nil"/>
                <w:right w:val="nil"/>
                <w:between w:val="nil"/>
              </w:pBdr>
              <w:spacing w:line="240" w:lineRule="auto"/>
            </w:pPr>
          </w:p>
        </w:tc>
      </w:tr>
      <w:tr w:rsidR="00A3521F" w14:paraId="275FFF1F" w14:textId="77777777">
        <w:tc>
          <w:tcPr>
            <w:tcW w:w="2322" w:type="dxa"/>
            <w:shd w:val="clear" w:color="auto" w:fill="auto"/>
            <w:tcMar>
              <w:top w:w="100" w:type="dxa"/>
              <w:left w:w="100" w:type="dxa"/>
              <w:bottom w:w="100" w:type="dxa"/>
              <w:right w:w="100" w:type="dxa"/>
            </w:tcMar>
          </w:tcPr>
          <w:p w14:paraId="40BAC9F3"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30χιλ-60χιλ€</w:t>
            </w:r>
          </w:p>
        </w:tc>
        <w:tc>
          <w:tcPr>
            <w:tcW w:w="1257" w:type="dxa"/>
            <w:shd w:val="clear" w:color="auto" w:fill="auto"/>
            <w:tcMar>
              <w:top w:w="100" w:type="dxa"/>
              <w:left w:w="100" w:type="dxa"/>
              <w:bottom w:w="100" w:type="dxa"/>
              <w:right w:w="100" w:type="dxa"/>
            </w:tcMar>
          </w:tcPr>
          <w:p w14:paraId="58E24ECF"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7CF64BBD"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0FC48B1F"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0219E8AD"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36FFE21B"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1191F490" w14:textId="77777777" w:rsidR="00A3521F" w:rsidRDefault="00A3521F">
            <w:pPr>
              <w:widowControl w:val="0"/>
              <w:pBdr>
                <w:top w:val="nil"/>
                <w:left w:val="nil"/>
                <w:bottom w:val="nil"/>
                <w:right w:val="nil"/>
                <w:between w:val="nil"/>
              </w:pBdr>
              <w:spacing w:line="240" w:lineRule="auto"/>
            </w:pPr>
          </w:p>
        </w:tc>
      </w:tr>
      <w:tr w:rsidR="00A3521F" w14:paraId="72AC38B4" w14:textId="77777777">
        <w:tc>
          <w:tcPr>
            <w:tcW w:w="2322" w:type="dxa"/>
            <w:shd w:val="clear" w:color="auto" w:fill="auto"/>
            <w:tcMar>
              <w:top w:w="100" w:type="dxa"/>
              <w:left w:w="100" w:type="dxa"/>
              <w:bottom w:w="100" w:type="dxa"/>
              <w:right w:w="100" w:type="dxa"/>
            </w:tcMar>
          </w:tcPr>
          <w:p w14:paraId="28CB14B1" w14:textId="77777777" w:rsidR="00A3521F" w:rsidRDefault="00962C03">
            <w:pPr>
              <w:widowControl w:val="0"/>
              <w:pBdr>
                <w:top w:val="nil"/>
                <w:left w:val="nil"/>
                <w:bottom w:val="nil"/>
                <w:right w:val="nil"/>
                <w:between w:val="nil"/>
              </w:pBdr>
              <w:spacing w:line="240" w:lineRule="auto"/>
            </w:pPr>
            <w:proofErr w:type="spellStart"/>
            <w:r>
              <w:t>Κύκλος</w:t>
            </w:r>
            <w:proofErr w:type="spellEnd"/>
            <w:r>
              <w:t xml:space="preserve"> </w:t>
            </w:r>
            <w:proofErr w:type="spellStart"/>
            <w:r>
              <w:t>Εργ</w:t>
            </w:r>
            <w:proofErr w:type="spellEnd"/>
            <w:r>
              <w:t>ασιών 60χιλ-100χιλ€</w:t>
            </w:r>
          </w:p>
          <w:p w14:paraId="11E58845" w14:textId="77777777" w:rsidR="00A3521F" w:rsidRDefault="00A3521F">
            <w:pPr>
              <w:widowControl w:val="0"/>
              <w:pBdr>
                <w:top w:val="nil"/>
                <w:left w:val="nil"/>
                <w:bottom w:val="nil"/>
                <w:right w:val="nil"/>
                <w:between w:val="nil"/>
              </w:pBdr>
              <w:spacing w:line="240" w:lineRule="auto"/>
            </w:pPr>
          </w:p>
        </w:tc>
        <w:tc>
          <w:tcPr>
            <w:tcW w:w="1257" w:type="dxa"/>
            <w:shd w:val="clear" w:color="auto" w:fill="auto"/>
            <w:tcMar>
              <w:top w:w="100" w:type="dxa"/>
              <w:left w:w="100" w:type="dxa"/>
              <w:bottom w:w="100" w:type="dxa"/>
              <w:right w:w="100" w:type="dxa"/>
            </w:tcMar>
          </w:tcPr>
          <w:p w14:paraId="2DA97ADC"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59DB21D0"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46AD04E0"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76A0D6D2"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135E2124"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1D2A1675" w14:textId="77777777" w:rsidR="00A3521F" w:rsidRDefault="00A3521F">
            <w:pPr>
              <w:widowControl w:val="0"/>
              <w:pBdr>
                <w:top w:val="nil"/>
                <w:left w:val="nil"/>
                <w:bottom w:val="nil"/>
                <w:right w:val="nil"/>
                <w:between w:val="nil"/>
              </w:pBdr>
              <w:spacing w:line="240" w:lineRule="auto"/>
            </w:pPr>
          </w:p>
        </w:tc>
      </w:tr>
      <w:tr w:rsidR="00A3521F" w14:paraId="4ABFD113" w14:textId="77777777">
        <w:tc>
          <w:tcPr>
            <w:tcW w:w="2322" w:type="dxa"/>
            <w:shd w:val="clear" w:color="auto" w:fill="auto"/>
            <w:tcMar>
              <w:top w:w="100" w:type="dxa"/>
              <w:left w:w="100" w:type="dxa"/>
              <w:bottom w:w="100" w:type="dxa"/>
              <w:right w:w="100" w:type="dxa"/>
            </w:tcMar>
          </w:tcPr>
          <w:p w14:paraId="5408460E"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100χιλ-200χιλ€</w:t>
            </w:r>
          </w:p>
        </w:tc>
        <w:tc>
          <w:tcPr>
            <w:tcW w:w="1257" w:type="dxa"/>
            <w:shd w:val="clear" w:color="auto" w:fill="auto"/>
            <w:tcMar>
              <w:top w:w="100" w:type="dxa"/>
              <w:left w:w="100" w:type="dxa"/>
              <w:bottom w:w="100" w:type="dxa"/>
              <w:right w:w="100" w:type="dxa"/>
            </w:tcMar>
          </w:tcPr>
          <w:p w14:paraId="5C7459E1"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76A901EC"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4CBBBE3C"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597DD53E"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4B6A965F"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53179519" w14:textId="77777777" w:rsidR="00A3521F" w:rsidRDefault="00A3521F">
            <w:pPr>
              <w:widowControl w:val="0"/>
              <w:pBdr>
                <w:top w:val="nil"/>
                <w:left w:val="nil"/>
                <w:bottom w:val="nil"/>
                <w:right w:val="nil"/>
                <w:between w:val="nil"/>
              </w:pBdr>
              <w:spacing w:line="240" w:lineRule="auto"/>
            </w:pPr>
          </w:p>
        </w:tc>
      </w:tr>
      <w:tr w:rsidR="00A3521F" w14:paraId="4D47208C" w14:textId="77777777">
        <w:tc>
          <w:tcPr>
            <w:tcW w:w="2322" w:type="dxa"/>
            <w:shd w:val="clear" w:color="auto" w:fill="auto"/>
            <w:tcMar>
              <w:top w:w="100" w:type="dxa"/>
              <w:left w:w="100" w:type="dxa"/>
              <w:bottom w:w="100" w:type="dxa"/>
              <w:right w:w="100" w:type="dxa"/>
            </w:tcMar>
          </w:tcPr>
          <w:p w14:paraId="3BC49C72" w14:textId="77777777" w:rsidR="00A3521F" w:rsidRDefault="00962C03">
            <w:pPr>
              <w:widowControl w:val="0"/>
              <w:spacing w:line="240" w:lineRule="auto"/>
            </w:pPr>
            <w:proofErr w:type="spellStart"/>
            <w:r>
              <w:lastRenderedPageBreak/>
              <w:t>Κύκλος</w:t>
            </w:r>
            <w:proofErr w:type="spellEnd"/>
            <w:r>
              <w:t xml:space="preserve"> </w:t>
            </w:r>
            <w:proofErr w:type="spellStart"/>
            <w:r>
              <w:t>Εργ</w:t>
            </w:r>
            <w:proofErr w:type="spellEnd"/>
            <w:r>
              <w:t>ασιών 200χιλ-500χιλ€</w:t>
            </w:r>
          </w:p>
        </w:tc>
        <w:tc>
          <w:tcPr>
            <w:tcW w:w="1257" w:type="dxa"/>
            <w:shd w:val="clear" w:color="auto" w:fill="auto"/>
            <w:tcMar>
              <w:top w:w="100" w:type="dxa"/>
              <w:left w:w="100" w:type="dxa"/>
              <w:bottom w:w="100" w:type="dxa"/>
              <w:right w:w="100" w:type="dxa"/>
            </w:tcMar>
          </w:tcPr>
          <w:p w14:paraId="00B29364"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5DCD0BDD"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1E4D0165"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0B3B320C"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78FBAC3B"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6A0B4446" w14:textId="77777777" w:rsidR="00A3521F" w:rsidRDefault="00A3521F">
            <w:pPr>
              <w:widowControl w:val="0"/>
              <w:pBdr>
                <w:top w:val="nil"/>
                <w:left w:val="nil"/>
                <w:bottom w:val="nil"/>
                <w:right w:val="nil"/>
                <w:between w:val="nil"/>
              </w:pBdr>
              <w:spacing w:line="240" w:lineRule="auto"/>
            </w:pPr>
          </w:p>
        </w:tc>
      </w:tr>
      <w:tr w:rsidR="00A3521F" w14:paraId="46470167" w14:textId="77777777">
        <w:tc>
          <w:tcPr>
            <w:tcW w:w="2322" w:type="dxa"/>
            <w:shd w:val="clear" w:color="auto" w:fill="auto"/>
            <w:tcMar>
              <w:top w:w="100" w:type="dxa"/>
              <w:left w:w="100" w:type="dxa"/>
              <w:bottom w:w="100" w:type="dxa"/>
              <w:right w:w="100" w:type="dxa"/>
            </w:tcMar>
          </w:tcPr>
          <w:p w14:paraId="3CB88303"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500χιλ-1εκατ€</w:t>
            </w:r>
          </w:p>
        </w:tc>
        <w:tc>
          <w:tcPr>
            <w:tcW w:w="1257" w:type="dxa"/>
            <w:shd w:val="clear" w:color="auto" w:fill="auto"/>
            <w:tcMar>
              <w:top w:w="100" w:type="dxa"/>
              <w:left w:w="100" w:type="dxa"/>
              <w:bottom w:w="100" w:type="dxa"/>
              <w:right w:w="100" w:type="dxa"/>
            </w:tcMar>
          </w:tcPr>
          <w:p w14:paraId="0D86D000" w14:textId="77777777" w:rsidR="00A3521F" w:rsidRDefault="00A3521F">
            <w:pPr>
              <w:widowControl w:val="0"/>
              <w:spacing w:line="240" w:lineRule="auto"/>
            </w:pPr>
          </w:p>
        </w:tc>
        <w:tc>
          <w:tcPr>
            <w:tcW w:w="1136" w:type="dxa"/>
            <w:shd w:val="clear" w:color="auto" w:fill="auto"/>
            <w:tcMar>
              <w:top w:w="100" w:type="dxa"/>
              <w:left w:w="100" w:type="dxa"/>
              <w:bottom w:w="100" w:type="dxa"/>
              <w:right w:w="100" w:type="dxa"/>
            </w:tcMar>
          </w:tcPr>
          <w:p w14:paraId="07E6558A" w14:textId="77777777" w:rsidR="00A3521F" w:rsidRDefault="00A3521F">
            <w:pPr>
              <w:widowControl w:val="0"/>
              <w:spacing w:line="240" w:lineRule="auto"/>
            </w:pPr>
          </w:p>
        </w:tc>
        <w:tc>
          <w:tcPr>
            <w:tcW w:w="1082" w:type="dxa"/>
            <w:shd w:val="clear" w:color="auto" w:fill="auto"/>
            <w:tcMar>
              <w:top w:w="100" w:type="dxa"/>
              <w:left w:w="100" w:type="dxa"/>
              <w:bottom w:w="100" w:type="dxa"/>
              <w:right w:w="100" w:type="dxa"/>
            </w:tcMar>
          </w:tcPr>
          <w:p w14:paraId="2A6C31D4" w14:textId="77777777" w:rsidR="00A3521F" w:rsidRDefault="00A3521F">
            <w:pPr>
              <w:widowControl w:val="0"/>
              <w:spacing w:line="240" w:lineRule="auto"/>
            </w:pPr>
          </w:p>
        </w:tc>
        <w:tc>
          <w:tcPr>
            <w:tcW w:w="1347" w:type="dxa"/>
            <w:shd w:val="clear" w:color="auto" w:fill="auto"/>
            <w:tcMar>
              <w:top w:w="100" w:type="dxa"/>
              <w:left w:w="100" w:type="dxa"/>
              <w:bottom w:w="100" w:type="dxa"/>
              <w:right w:w="100" w:type="dxa"/>
            </w:tcMar>
          </w:tcPr>
          <w:p w14:paraId="13C04951" w14:textId="77777777" w:rsidR="00A3521F" w:rsidRDefault="00A3521F">
            <w:pPr>
              <w:widowControl w:val="0"/>
              <w:spacing w:line="240" w:lineRule="auto"/>
            </w:pPr>
          </w:p>
        </w:tc>
        <w:tc>
          <w:tcPr>
            <w:tcW w:w="1203" w:type="dxa"/>
            <w:shd w:val="clear" w:color="auto" w:fill="auto"/>
            <w:tcMar>
              <w:top w:w="100" w:type="dxa"/>
              <w:left w:w="100" w:type="dxa"/>
              <w:bottom w:w="100" w:type="dxa"/>
              <w:right w:w="100" w:type="dxa"/>
            </w:tcMar>
          </w:tcPr>
          <w:p w14:paraId="52C95DD9" w14:textId="77777777" w:rsidR="00A3521F" w:rsidRDefault="00A3521F">
            <w:pPr>
              <w:widowControl w:val="0"/>
              <w:spacing w:line="240" w:lineRule="auto"/>
            </w:pPr>
          </w:p>
        </w:tc>
        <w:tc>
          <w:tcPr>
            <w:tcW w:w="1010" w:type="dxa"/>
            <w:shd w:val="clear" w:color="auto" w:fill="auto"/>
            <w:tcMar>
              <w:top w:w="100" w:type="dxa"/>
              <w:left w:w="100" w:type="dxa"/>
              <w:bottom w:w="100" w:type="dxa"/>
              <w:right w:w="100" w:type="dxa"/>
            </w:tcMar>
          </w:tcPr>
          <w:p w14:paraId="12223B3B" w14:textId="77777777" w:rsidR="00A3521F" w:rsidRDefault="00A3521F">
            <w:pPr>
              <w:widowControl w:val="0"/>
              <w:spacing w:line="240" w:lineRule="auto"/>
            </w:pPr>
          </w:p>
        </w:tc>
      </w:tr>
      <w:tr w:rsidR="00A3521F" w14:paraId="20D54BBF" w14:textId="77777777">
        <w:tc>
          <w:tcPr>
            <w:tcW w:w="2322" w:type="dxa"/>
            <w:shd w:val="clear" w:color="auto" w:fill="auto"/>
            <w:tcMar>
              <w:top w:w="100" w:type="dxa"/>
              <w:left w:w="100" w:type="dxa"/>
              <w:bottom w:w="100" w:type="dxa"/>
              <w:right w:w="100" w:type="dxa"/>
            </w:tcMar>
          </w:tcPr>
          <w:p w14:paraId="2D0DA463"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1εκατ-5εκατ€</w:t>
            </w:r>
          </w:p>
        </w:tc>
        <w:tc>
          <w:tcPr>
            <w:tcW w:w="1257" w:type="dxa"/>
            <w:shd w:val="clear" w:color="auto" w:fill="auto"/>
            <w:tcMar>
              <w:top w:w="100" w:type="dxa"/>
              <w:left w:w="100" w:type="dxa"/>
              <w:bottom w:w="100" w:type="dxa"/>
              <w:right w:w="100" w:type="dxa"/>
            </w:tcMar>
          </w:tcPr>
          <w:p w14:paraId="7F6826E1" w14:textId="77777777" w:rsidR="00A3521F" w:rsidRDefault="00A3521F">
            <w:pPr>
              <w:widowControl w:val="0"/>
              <w:spacing w:line="240" w:lineRule="auto"/>
            </w:pPr>
          </w:p>
        </w:tc>
        <w:tc>
          <w:tcPr>
            <w:tcW w:w="1136" w:type="dxa"/>
            <w:shd w:val="clear" w:color="auto" w:fill="auto"/>
            <w:tcMar>
              <w:top w:w="100" w:type="dxa"/>
              <w:left w:w="100" w:type="dxa"/>
              <w:bottom w:w="100" w:type="dxa"/>
              <w:right w:w="100" w:type="dxa"/>
            </w:tcMar>
          </w:tcPr>
          <w:p w14:paraId="59A8796D" w14:textId="77777777" w:rsidR="00A3521F" w:rsidRDefault="00A3521F">
            <w:pPr>
              <w:widowControl w:val="0"/>
              <w:spacing w:line="240" w:lineRule="auto"/>
            </w:pPr>
          </w:p>
        </w:tc>
        <w:tc>
          <w:tcPr>
            <w:tcW w:w="1082" w:type="dxa"/>
            <w:shd w:val="clear" w:color="auto" w:fill="auto"/>
            <w:tcMar>
              <w:top w:w="100" w:type="dxa"/>
              <w:left w:w="100" w:type="dxa"/>
              <w:bottom w:w="100" w:type="dxa"/>
              <w:right w:w="100" w:type="dxa"/>
            </w:tcMar>
          </w:tcPr>
          <w:p w14:paraId="2F4735D2" w14:textId="77777777" w:rsidR="00A3521F" w:rsidRDefault="00A3521F">
            <w:pPr>
              <w:widowControl w:val="0"/>
              <w:spacing w:line="240" w:lineRule="auto"/>
            </w:pPr>
          </w:p>
        </w:tc>
        <w:tc>
          <w:tcPr>
            <w:tcW w:w="1347" w:type="dxa"/>
            <w:shd w:val="clear" w:color="auto" w:fill="auto"/>
            <w:tcMar>
              <w:top w:w="100" w:type="dxa"/>
              <w:left w:w="100" w:type="dxa"/>
              <w:bottom w:w="100" w:type="dxa"/>
              <w:right w:w="100" w:type="dxa"/>
            </w:tcMar>
          </w:tcPr>
          <w:p w14:paraId="59E8905B" w14:textId="77777777" w:rsidR="00A3521F" w:rsidRDefault="00A3521F">
            <w:pPr>
              <w:widowControl w:val="0"/>
              <w:spacing w:line="240" w:lineRule="auto"/>
            </w:pPr>
          </w:p>
        </w:tc>
        <w:tc>
          <w:tcPr>
            <w:tcW w:w="1203" w:type="dxa"/>
            <w:shd w:val="clear" w:color="auto" w:fill="auto"/>
            <w:tcMar>
              <w:top w:w="100" w:type="dxa"/>
              <w:left w:w="100" w:type="dxa"/>
              <w:bottom w:w="100" w:type="dxa"/>
              <w:right w:w="100" w:type="dxa"/>
            </w:tcMar>
          </w:tcPr>
          <w:p w14:paraId="49F6CF72" w14:textId="77777777" w:rsidR="00A3521F" w:rsidRDefault="00A3521F">
            <w:pPr>
              <w:widowControl w:val="0"/>
              <w:spacing w:line="240" w:lineRule="auto"/>
            </w:pPr>
          </w:p>
        </w:tc>
        <w:tc>
          <w:tcPr>
            <w:tcW w:w="1010" w:type="dxa"/>
            <w:shd w:val="clear" w:color="auto" w:fill="auto"/>
            <w:tcMar>
              <w:top w:w="100" w:type="dxa"/>
              <w:left w:w="100" w:type="dxa"/>
              <w:bottom w:w="100" w:type="dxa"/>
              <w:right w:w="100" w:type="dxa"/>
            </w:tcMar>
          </w:tcPr>
          <w:p w14:paraId="1C8120D5" w14:textId="77777777" w:rsidR="00A3521F" w:rsidRDefault="00A3521F">
            <w:pPr>
              <w:widowControl w:val="0"/>
              <w:spacing w:line="240" w:lineRule="auto"/>
            </w:pPr>
          </w:p>
        </w:tc>
      </w:tr>
      <w:tr w:rsidR="00A3521F" w14:paraId="1B4A4D2B" w14:textId="77777777">
        <w:tc>
          <w:tcPr>
            <w:tcW w:w="2322" w:type="dxa"/>
            <w:shd w:val="clear" w:color="auto" w:fill="auto"/>
            <w:tcMar>
              <w:top w:w="100" w:type="dxa"/>
              <w:left w:w="100" w:type="dxa"/>
              <w:bottom w:w="100" w:type="dxa"/>
              <w:right w:w="100" w:type="dxa"/>
            </w:tcMar>
          </w:tcPr>
          <w:p w14:paraId="31C792FD"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5εκατ-10εκατ€</w:t>
            </w:r>
          </w:p>
        </w:tc>
        <w:tc>
          <w:tcPr>
            <w:tcW w:w="1257" w:type="dxa"/>
            <w:shd w:val="clear" w:color="auto" w:fill="auto"/>
            <w:tcMar>
              <w:top w:w="100" w:type="dxa"/>
              <w:left w:w="100" w:type="dxa"/>
              <w:bottom w:w="100" w:type="dxa"/>
              <w:right w:w="100" w:type="dxa"/>
            </w:tcMar>
          </w:tcPr>
          <w:p w14:paraId="505EBB04"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5D3970C0"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7FA76FF4"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557EEDA8"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0170365A"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48E1D8E3" w14:textId="77777777" w:rsidR="00A3521F" w:rsidRDefault="00A3521F">
            <w:pPr>
              <w:widowControl w:val="0"/>
              <w:pBdr>
                <w:top w:val="nil"/>
                <w:left w:val="nil"/>
                <w:bottom w:val="nil"/>
                <w:right w:val="nil"/>
                <w:between w:val="nil"/>
              </w:pBdr>
              <w:spacing w:line="240" w:lineRule="auto"/>
            </w:pPr>
          </w:p>
        </w:tc>
      </w:tr>
      <w:tr w:rsidR="00A3521F" w14:paraId="7857DFA0" w14:textId="77777777">
        <w:tc>
          <w:tcPr>
            <w:tcW w:w="2322" w:type="dxa"/>
            <w:shd w:val="clear" w:color="auto" w:fill="auto"/>
            <w:tcMar>
              <w:top w:w="100" w:type="dxa"/>
              <w:left w:w="100" w:type="dxa"/>
              <w:bottom w:w="100" w:type="dxa"/>
              <w:right w:w="100" w:type="dxa"/>
            </w:tcMar>
          </w:tcPr>
          <w:p w14:paraId="0C7F1B41"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10εκατ-30εκατ€</w:t>
            </w:r>
          </w:p>
        </w:tc>
        <w:tc>
          <w:tcPr>
            <w:tcW w:w="1257" w:type="dxa"/>
            <w:shd w:val="clear" w:color="auto" w:fill="auto"/>
            <w:tcMar>
              <w:top w:w="100" w:type="dxa"/>
              <w:left w:w="100" w:type="dxa"/>
              <w:bottom w:w="100" w:type="dxa"/>
              <w:right w:w="100" w:type="dxa"/>
            </w:tcMar>
          </w:tcPr>
          <w:p w14:paraId="03453BAC"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120EEBA9"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61737262"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24F80F17"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5B67B800"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350ABF41" w14:textId="77777777" w:rsidR="00A3521F" w:rsidRDefault="00A3521F">
            <w:pPr>
              <w:widowControl w:val="0"/>
              <w:pBdr>
                <w:top w:val="nil"/>
                <w:left w:val="nil"/>
                <w:bottom w:val="nil"/>
                <w:right w:val="nil"/>
                <w:between w:val="nil"/>
              </w:pBdr>
              <w:spacing w:line="240" w:lineRule="auto"/>
            </w:pPr>
          </w:p>
        </w:tc>
      </w:tr>
      <w:tr w:rsidR="00A3521F" w14:paraId="651BCBC1" w14:textId="77777777">
        <w:tc>
          <w:tcPr>
            <w:tcW w:w="2322" w:type="dxa"/>
            <w:shd w:val="clear" w:color="auto" w:fill="auto"/>
            <w:tcMar>
              <w:top w:w="100" w:type="dxa"/>
              <w:left w:w="100" w:type="dxa"/>
              <w:bottom w:w="100" w:type="dxa"/>
              <w:right w:w="100" w:type="dxa"/>
            </w:tcMar>
          </w:tcPr>
          <w:p w14:paraId="5E2AF41C"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30εκατ-50εκατ€</w:t>
            </w:r>
          </w:p>
        </w:tc>
        <w:tc>
          <w:tcPr>
            <w:tcW w:w="1257" w:type="dxa"/>
            <w:shd w:val="clear" w:color="auto" w:fill="auto"/>
            <w:tcMar>
              <w:top w:w="100" w:type="dxa"/>
              <w:left w:w="100" w:type="dxa"/>
              <w:bottom w:w="100" w:type="dxa"/>
              <w:right w:w="100" w:type="dxa"/>
            </w:tcMar>
          </w:tcPr>
          <w:p w14:paraId="30E3C119"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2C739747"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697F454C"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529271E3"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57280647"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3585B274" w14:textId="77777777" w:rsidR="00A3521F" w:rsidRDefault="00A3521F">
            <w:pPr>
              <w:widowControl w:val="0"/>
              <w:pBdr>
                <w:top w:val="nil"/>
                <w:left w:val="nil"/>
                <w:bottom w:val="nil"/>
                <w:right w:val="nil"/>
                <w:between w:val="nil"/>
              </w:pBdr>
              <w:spacing w:line="240" w:lineRule="auto"/>
            </w:pPr>
          </w:p>
        </w:tc>
      </w:tr>
      <w:tr w:rsidR="00A3521F" w14:paraId="67E7A52A" w14:textId="77777777">
        <w:tc>
          <w:tcPr>
            <w:tcW w:w="2322" w:type="dxa"/>
            <w:shd w:val="clear" w:color="auto" w:fill="auto"/>
            <w:tcMar>
              <w:top w:w="100" w:type="dxa"/>
              <w:left w:w="100" w:type="dxa"/>
              <w:bottom w:w="100" w:type="dxa"/>
              <w:right w:w="100" w:type="dxa"/>
            </w:tcMar>
          </w:tcPr>
          <w:p w14:paraId="76648D1E" w14:textId="77777777" w:rsidR="00A3521F" w:rsidRDefault="00962C03">
            <w:pPr>
              <w:widowControl w:val="0"/>
              <w:spacing w:line="240" w:lineRule="auto"/>
            </w:pPr>
            <w:proofErr w:type="spellStart"/>
            <w:r>
              <w:t>Κύκλος</w:t>
            </w:r>
            <w:proofErr w:type="spellEnd"/>
            <w:r>
              <w:t xml:space="preserve"> </w:t>
            </w:r>
            <w:proofErr w:type="spellStart"/>
            <w:r>
              <w:t>Εργ</w:t>
            </w:r>
            <w:proofErr w:type="spellEnd"/>
            <w:r>
              <w:t>ασιών 50εκατ-</w:t>
            </w:r>
          </w:p>
        </w:tc>
        <w:tc>
          <w:tcPr>
            <w:tcW w:w="1257" w:type="dxa"/>
            <w:shd w:val="clear" w:color="auto" w:fill="auto"/>
            <w:tcMar>
              <w:top w:w="100" w:type="dxa"/>
              <w:left w:w="100" w:type="dxa"/>
              <w:bottom w:w="100" w:type="dxa"/>
              <w:right w:w="100" w:type="dxa"/>
            </w:tcMar>
          </w:tcPr>
          <w:p w14:paraId="0A86A838" w14:textId="77777777" w:rsidR="00A3521F" w:rsidRDefault="00A3521F">
            <w:pPr>
              <w:widowControl w:val="0"/>
              <w:pBdr>
                <w:top w:val="nil"/>
                <w:left w:val="nil"/>
                <w:bottom w:val="nil"/>
                <w:right w:val="nil"/>
                <w:between w:val="nil"/>
              </w:pBdr>
              <w:spacing w:line="240" w:lineRule="auto"/>
            </w:pPr>
          </w:p>
        </w:tc>
        <w:tc>
          <w:tcPr>
            <w:tcW w:w="1136" w:type="dxa"/>
            <w:shd w:val="clear" w:color="auto" w:fill="auto"/>
            <w:tcMar>
              <w:top w:w="100" w:type="dxa"/>
              <w:left w:w="100" w:type="dxa"/>
              <w:bottom w:w="100" w:type="dxa"/>
              <w:right w:w="100" w:type="dxa"/>
            </w:tcMar>
          </w:tcPr>
          <w:p w14:paraId="6AF02A9B" w14:textId="77777777" w:rsidR="00A3521F" w:rsidRDefault="00A3521F">
            <w:pPr>
              <w:widowControl w:val="0"/>
              <w:pBdr>
                <w:top w:val="nil"/>
                <w:left w:val="nil"/>
                <w:bottom w:val="nil"/>
                <w:right w:val="nil"/>
                <w:between w:val="nil"/>
              </w:pBdr>
              <w:spacing w:line="240" w:lineRule="auto"/>
            </w:pPr>
          </w:p>
        </w:tc>
        <w:tc>
          <w:tcPr>
            <w:tcW w:w="1082" w:type="dxa"/>
            <w:shd w:val="clear" w:color="auto" w:fill="auto"/>
            <w:tcMar>
              <w:top w:w="100" w:type="dxa"/>
              <w:left w:w="100" w:type="dxa"/>
              <w:bottom w:w="100" w:type="dxa"/>
              <w:right w:w="100" w:type="dxa"/>
            </w:tcMar>
          </w:tcPr>
          <w:p w14:paraId="1A9F7A57" w14:textId="77777777" w:rsidR="00A3521F" w:rsidRDefault="00A3521F">
            <w:pPr>
              <w:widowControl w:val="0"/>
              <w:pBdr>
                <w:top w:val="nil"/>
                <w:left w:val="nil"/>
                <w:bottom w:val="nil"/>
                <w:right w:val="nil"/>
                <w:between w:val="nil"/>
              </w:pBdr>
              <w:spacing w:line="240" w:lineRule="auto"/>
            </w:pPr>
          </w:p>
        </w:tc>
        <w:tc>
          <w:tcPr>
            <w:tcW w:w="1347" w:type="dxa"/>
            <w:shd w:val="clear" w:color="auto" w:fill="auto"/>
            <w:tcMar>
              <w:top w:w="100" w:type="dxa"/>
              <w:left w:w="100" w:type="dxa"/>
              <w:bottom w:w="100" w:type="dxa"/>
              <w:right w:w="100" w:type="dxa"/>
            </w:tcMar>
          </w:tcPr>
          <w:p w14:paraId="73252329" w14:textId="77777777" w:rsidR="00A3521F" w:rsidRDefault="00A3521F">
            <w:pPr>
              <w:widowControl w:val="0"/>
              <w:pBdr>
                <w:top w:val="nil"/>
                <w:left w:val="nil"/>
                <w:bottom w:val="nil"/>
                <w:right w:val="nil"/>
                <w:between w:val="nil"/>
              </w:pBdr>
              <w:spacing w:line="240" w:lineRule="auto"/>
            </w:pPr>
          </w:p>
        </w:tc>
        <w:tc>
          <w:tcPr>
            <w:tcW w:w="1203" w:type="dxa"/>
            <w:shd w:val="clear" w:color="auto" w:fill="auto"/>
            <w:tcMar>
              <w:top w:w="100" w:type="dxa"/>
              <w:left w:w="100" w:type="dxa"/>
              <w:bottom w:w="100" w:type="dxa"/>
              <w:right w:w="100" w:type="dxa"/>
            </w:tcMar>
          </w:tcPr>
          <w:p w14:paraId="72C2C7A3" w14:textId="77777777" w:rsidR="00A3521F" w:rsidRDefault="00A3521F">
            <w:pPr>
              <w:widowControl w:val="0"/>
              <w:pBdr>
                <w:top w:val="nil"/>
                <w:left w:val="nil"/>
                <w:bottom w:val="nil"/>
                <w:right w:val="nil"/>
                <w:between w:val="nil"/>
              </w:pBdr>
              <w:spacing w:line="240" w:lineRule="auto"/>
            </w:pPr>
          </w:p>
        </w:tc>
        <w:tc>
          <w:tcPr>
            <w:tcW w:w="1010" w:type="dxa"/>
            <w:shd w:val="clear" w:color="auto" w:fill="auto"/>
            <w:tcMar>
              <w:top w:w="100" w:type="dxa"/>
              <w:left w:w="100" w:type="dxa"/>
              <w:bottom w:w="100" w:type="dxa"/>
              <w:right w:w="100" w:type="dxa"/>
            </w:tcMar>
          </w:tcPr>
          <w:p w14:paraId="3571C036" w14:textId="77777777" w:rsidR="00A3521F" w:rsidRDefault="00A3521F">
            <w:pPr>
              <w:widowControl w:val="0"/>
              <w:pBdr>
                <w:top w:val="nil"/>
                <w:left w:val="nil"/>
                <w:bottom w:val="nil"/>
                <w:right w:val="nil"/>
                <w:between w:val="nil"/>
              </w:pBdr>
              <w:spacing w:line="240" w:lineRule="auto"/>
            </w:pPr>
          </w:p>
        </w:tc>
      </w:tr>
    </w:tbl>
    <w:p w14:paraId="3CB83C63" w14:textId="77777777" w:rsidR="00A3521F" w:rsidRDefault="00A3521F">
      <w:pPr>
        <w:jc w:val="both"/>
      </w:pPr>
    </w:p>
    <w:p w14:paraId="02F16CAC" w14:textId="77777777" w:rsidR="00A3521F" w:rsidRPr="00D415C0" w:rsidRDefault="00962C03">
      <w:pPr>
        <w:jc w:val="both"/>
        <w:rPr>
          <w:b/>
          <w:bCs/>
          <w:lang w:val="el-GR"/>
        </w:rPr>
      </w:pPr>
      <w:r>
        <w:rPr>
          <w:b/>
          <w:bCs/>
          <w:lang w:val="el-GR"/>
        </w:rPr>
        <w:t>Τέλος, ε</w:t>
      </w:r>
      <w:r w:rsidRPr="00D415C0">
        <w:rPr>
          <w:b/>
          <w:bCs/>
          <w:lang w:val="el-GR"/>
        </w:rPr>
        <w:t xml:space="preserve">ρωτώνται οι </w:t>
      </w:r>
      <w:proofErr w:type="spellStart"/>
      <w:r w:rsidRPr="00D415C0">
        <w:rPr>
          <w:b/>
          <w:bCs/>
          <w:lang w:val="el-GR"/>
        </w:rPr>
        <w:t>κ.κ</w:t>
      </w:r>
      <w:proofErr w:type="spellEnd"/>
      <w:r w:rsidRPr="00D415C0">
        <w:rPr>
          <w:b/>
          <w:bCs/>
          <w:lang w:val="el-GR"/>
        </w:rPr>
        <w:t xml:space="preserve"> Υπουργοί:</w:t>
      </w:r>
    </w:p>
    <w:p w14:paraId="02E2B9A3" w14:textId="77777777" w:rsidR="00A3521F" w:rsidRPr="00361DF9" w:rsidRDefault="00A3521F">
      <w:pPr>
        <w:jc w:val="both"/>
        <w:rPr>
          <w:lang w:val="el-GR"/>
        </w:rPr>
      </w:pPr>
    </w:p>
    <w:p w14:paraId="4EF849B4" w14:textId="77777777" w:rsidR="00A3521F" w:rsidRPr="00361DF9" w:rsidRDefault="00962C03">
      <w:pPr>
        <w:numPr>
          <w:ilvl w:val="0"/>
          <w:numId w:val="4"/>
        </w:numPr>
        <w:jc w:val="both"/>
        <w:rPr>
          <w:lang w:val="el-GR"/>
        </w:rPr>
      </w:pPr>
      <w:r w:rsidRPr="00361DF9">
        <w:rPr>
          <w:lang w:val="el-GR"/>
        </w:rPr>
        <w:t>Εφόσον στο δεύτερο κύμα της πανδημίας το πλήγμα στις παραπάνω επιχειρήσεις αναμένεται σωρευτικ</w:t>
      </w:r>
      <w:r w:rsidR="00D415C0">
        <w:rPr>
          <w:lang w:val="el-GR"/>
        </w:rPr>
        <w:t>ά</w:t>
      </w:r>
      <w:r w:rsidRPr="00361DF9">
        <w:rPr>
          <w:lang w:val="el-GR"/>
        </w:rPr>
        <w:t xml:space="preserve"> σφοδρ</w:t>
      </w:r>
      <w:r w:rsidR="00D415C0">
        <w:rPr>
          <w:lang w:val="el-GR"/>
        </w:rPr>
        <w:t>ό</w:t>
      </w:r>
      <w:r w:rsidRPr="00361DF9">
        <w:rPr>
          <w:lang w:val="el-GR"/>
        </w:rPr>
        <w:t xml:space="preserve">τερο, σκοπεύει η κυβέρνηση να τις ενισχύσει έτι περαιτέρω με το νέο ευνοϊκό εργαλείο περί "Ενισχύσεων για μη καλυπτόμενες πάγιες δαπάνες" (Τμήμα 3.12 της 4ης αναθεώρησης του Προσωρινού Πλαισίου); </w:t>
      </w:r>
    </w:p>
    <w:p w14:paraId="263064AA" w14:textId="77777777" w:rsidR="00A3521F" w:rsidRPr="00361DF9" w:rsidRDefault="00A3521F">
      <w:pPr>
        <w:jc w:val="both"/>
        <w:rPr>
          <w:lang w:val="el-GR"/>
        </w:rPr>
      </w:pPr>
    </w:p>
    <w:p w14:paraId="29929DA2" w14:textId="77777777" w:rsidR="00A3521F" w:rsidRPr="00361DF9" w:rsidRDefault="00962C03">
      <w:pPr>
        <w:numPr>
          <w:ilvl w:val="0"/>
          <w:numId w:val="4"/>
        </w:numPr>
        <w:jc w:val="both"/>
        <w:rPr>
          <w:lang w:val="el-GR"/>
        </w:rPr>
      </w:pPr>
      <w:r w:rsidRPr="00361DF9">
        <w:rPr>
          <w:lang w:val="el-GR"/>
        </w:rPr>
        <w:t xml:space="preserve">Θα υπάρξει ειδικό καθεστώς, ειδικό Ταμείο ενίσχυσης με μεγάλο προϋπολογισμό, για τις επιχειρήσεις τουρισμού, εστίασης και αναψυχής με ειδική μέριμνα για την ενίσχυση </w:t>
      </w:r>
      <w:proofErr w:type="spellStart"/>
      <w:r w:rsidRPr="00361DF9">
        <w:rPr>
          <w:lang w:val="el-GR"/>
        </w:rPr>
        <w:t>πληττόμενων</w:t>
      </w:r>
      <w:proofErr w:type="spellEnd"/>
      <w:r w:rsidRPr="00361DF9">
        <w:rPr>
          <w:lang w:val="el-GR"/>
        </w:rPr>
        <w:t xml:space="preserve"> της περιόδου της κρίσης του πρώτου και δεύτερου κύματος κορονοϊού αλλά και για τις προβληματικές προ της 31/12/19;</w:t>
      </w:r>
    </w:p>
    <w:p w14:paraId="78B61B73" w14:textId="77777777" w:rsidR="00A3521F" w:rsidRPr="00361DF9" w:rsidRDefault="00A3521F">
      <w:pPr>
        <w:ind w:left="720"/>
        <w:jc w:val="both"/>
        <w:rPr>
          <w:lang w:val="el-GR"/>
        </w:rPr>
      </w:pPr>
    </w:p>
    <w:p w14:paraId="7D48158B" w14:textId="77777777" w:rsidR="00A3521F" w:rsidRPr="00361DF9" w:rsidRDefault="00962C03">
      <w:pPr>
        <w:numPr>
          <w:ilvl w:val="0"/>
          <w:numId w:val="4"/>
        </w:numPr>
        <w:jc w:val="both"/>
        <w:rPr>
          <w:lang w:val="el-GR"/>
        </w:rPr>
      </w:pPr>
      <w:r w:rsidRPr="00361DF9">
        <w:rPr>
          <w:lang w:val="el-GR"/>
        </w:rPr>
        <w:t xml:space="preserve">Αναγνωρίζει η κυβέρνηση ότι με τη νέα ρύθμιση οι κρατικές ενισχύσεις θα μπορούσαν να καλύψουν σχεδόν το σύνολο των απωλειών (έως 3,8 </w:t>
      </w:r>
      <w:proofErr w:type="spellStart"/>
      <w:r w:rsidRPr="00361DF9">
        <w:rPr>
          <w:lang w:val="el-GR"/>
        </w:rPr>
        <w:t>εκατ</w:t>
      </w:r>
      <w:proofErr w:type="spellEnd"/>
      <w:r w:rsidRPr="00361DF9">
        <w:rPr>
          <w:lang w:val="el-GR"/>
        </w:rPr>
        <w:t xml:space="preserve"> ανά επιχείρηση) των ιδιαίτερα </w:t>
      </w:r>
      <w:proofErr w:type="spellStart"/>
      <w:r w:rsidRPr="00361DF9">
        <w:rPr>
          <w:lang w:val="el-GR"/>
        </w:rPr>
        <w:t>πληττόμενων</w:t>
      </w:r>
      <w:proofErr w:type="spellEnd"/>
      <w:r w:rsidRPr="00361DF9">
        <w:rPr>
          <w:lang w:val="el-GR"/>
        </w:rPr>
        <w:t xml:space="preserve"> επιχειρήσεων προ και μετά της κρίσης του </w:t>
      </w:r>
      <w:proofErr w:type="spellStart"/>
      <w:r w:rsidRPr="00361DF9">
        <w:rPr>
          <w:lang w:val="el-GR"/>
        </w:rPr>
        <w:t>κορωνοϊου</w:t>
      </w:r>
      <w:proofErr w:type="spellEnd"/>
      <w:r w:rsidRPr="00361DF9">
        <w:rPr>
          <w:lang w:val="el-GR"/>
        </w:rPr>
        <w:t xml:space="preserve">; </w:t>
      </w:r>
    </w:p>
    <w:p w14:paraId="516F5E9F" w14:textId="77777777" w:rsidR="00A3521F" w:rsidRPr="00361DF9" w:rsidRDefault="00A3521F">
      <w:pPr>
        <w:ind w:left="720"/>
        <w:jc w:val="both"/>
        <w:rPr>
          <w:lang w:val="el-GR"/>
        </w:rPr>
      </w:pPr>
    </w:p>
    <w:p w14:paraId="388DCD9B" w14:textId="77777777" w:rsidR="00A3521F" w:rsidRPr="00361DF9" w:rsidRDefault="00962C03">
      <w:pPr>
        <w:numPr>
          <w:ilvl w:val="0"/>
          <w:numId w:val="4"/>
        </w:numPr>
        <w:jc w:val="both"/>
        <w:rPr>
          <w:lang w:val="el-GR"/>
        </w:rPr>
      </w:pPr>
      <w:r w:rsidRPr="00361DF9">
        <w:rPr>
          <w:lang w:val="el-GR"/>
        </w:rPr>
        <w:t>Προτίθεται η κυβέρνηση με τις νέες δυνατότητες που προβλέπονται στο Αναθεωρημένο Προσωρινό Πλαίσιο να επεκτείνει τις κρατικές ενισχύσεις στο σύνολο των επιχειρήσεων που των οποίων ο κύκλος εργασιών έχει πληγεί άνω του 30%;</w:t>
      </w:r>
    </w:p>
    <w:p w14:paraId="331596F7" w14:textId="77777777" w:rsidR="00A3521F" w:rsidRPr="00962C03" w:rsidRDefault="00A3521F">
      <w:pPr>
        <w:jc w:val="both"/>
        <w:rPr>
          <w:b/>
          <w:bCs/>
          <w:lang w:val="el-GR"/>
        </w:rPr>
      </w:pPr>
    </w:p>
    <w:p w14:paraId="5E4D4B89" w14:textId="77777777" w:rsidR="00A3521F" w:rsidRDefault="00962C03" w:rsidP="00962C03">
      <w:pPr>
        <w:jc w:val="center"/>
        <w:rPr>
          <w:b/>
          <w:bCs/>
          <w:lang w:val="el-GR"/>
        </w:rPr>
      </w:pPr>
      <w:r w:rsidRPr="00962C03">
        <w:rPr>
          <w:b/>
          <w:bCs/>
          <w:lang w:val="el-GR"/>
        </w:rPr>
        <w:t>ΟΙ ΕΡΩΤΩΝΤΕΣ ΒΟΥΛΕΥΤΕΣ</w:t>
      </w:r>
    </w:p>
    <w:p w14:paraId="56579D63" w14:textId="77777777" w:rsidR="00962C03" w:rsidRDefault="00962C03" w:rsidP="00962C03">
      <w:pPr>
        <w:jc w:val="center"/>
        <w:rPr>
          <w:b/>
          <w:bCs/>
          <w:lang w:val="el-GR"/>
        </w:rPr>
      </w:pPr>
    </w:p>
    <w:p w14:paraId="7A3DB7E7" w14:textId="77777777" w:rsidR="00962C03" w:rsidRPr="00A743CA" w:rsidRDefault="00A743CA" w:rsidP="00A743CA">
      <w:pPr>
        <w:rPr>
          <w:b/>
          <w:bCs/>
          <w:lang w:val="el-GR"/>
        </w:rPr>
      </w:pPr>
      <w:r w:rsidRPr="00A743CA">
        <w:rPr>
          <w:b/>
          <w:bCs/>
          <w:lang w:val="el-GR"/>
        </w:rPr>
        <w:t xml:space="preserve">                                                           </w:t>
      </w:r>
      <w:proofErr w:type="spellStart"/>
      <w:r w:rsidR="00962C03">
        <w:rPr>
          <w:b/>
          <w:bCs/>
          <w:lang w:val="el-GR"/>
        </w:rPr>
        <w:t>Νοτοπούλου</w:t>
      </w:r>
      <w:proofErr w:type="spellEnd"/>
      <w:r w:rsidRPr="00A743CA">
        <w:rPr>
          <w:b/>
          <w:bCs/>
          <w:lang w:val="el-GR"/>
        </w:rPr>
        <w:t xml:space="preserve"> </w:t>
      </w:r>
      <w:r>
        <w:rPr>
          <w:b/>
          <w:bCs/>
          <w:lang w:val="el-GR"/>
        </w:rPr>
        <w:t>Κατερίνα</w:t>
      </w:r>
    </w:p>
    <w:p w14:paraId="2CC50A10" w14:textId="77777777" w:rsidR="0028075E" w:rsidRDefault="0028075E" w:rsidP="00962C03">
      <w:pPr>
        <w:jc w:val="center"/>
        <w:rPr>
          <w:b/>
          <w:bCs/>
          <w:lang w:val="el-GR"/>
        </w:rPr>
      </w:pPr>
      <w:r>
        <w:rPr>
          <w:b/>
          <w:bCs/>
          <w:lang w:val="el-GR"/>
        </w:rPr>
        <w:t>Τσίπρας</w:t>
      </w:r>
      <w:r w:rsidR="00A743CA">
        <w:rPr>
          <w:b/>
          <w:bCs/>
          <w:lang w:val="el-GR"/>
        </w:rPr>
        <w:t xml:space="preserve"> Γεώργιος</w:t>
      </w:r>
    </w:p>
    <w:p w14:paraId="1E1FC615" w14:textId="77777777" w:rsidR="0028075E" w:rsidRDefault="00A743CA" w:rsidP="00A743CA">
      <w:pPr>
        <w:rPr>
          <w:b/>
          <w:bCs/>
          <w:lang w:val="el-GR"/>
        </w:rPr>
      </w:pPr>
      <w:r>
        <w:rPr>
          <w:b/>
          <w:bCs/>
          <w:lang w:val="el-GR"/>
        </w:rPr>
        <w:t xml:space="preserve">                                                              </w:t>
      </w:r>
      <w:r w:rsidR="0028075E">
        <w:rPr>
          <w:b/>
          <w:bCs/>
          <w:lang w:val="el-GR"/>
        </w:rPr>
        <w:t xml:space="preserve"> </w:t>
      </w:r>
      <w:proofErr w:type="spellStart"/>
      <w:r w:rsidR="0028075E">
        <w:rPr>
          <w:b/>
          <w:bCs/>
          <w:lang w:val="el-GR"/>
        </w:rPr>
        <w:t>Χαρίτσης</w:t>
      </w:r>
      <w:proofErr w:type="spellEnd"/>
      <w:r>
        <w:rPr>
          <w:b/>
          <w:bCs/>
          <w:lang w:val="el-GR"/>
        </w:rPr>
        <w:t xml:space="preserve"> Αλέξιος</w:t>
      </w:r>
    </w:p>
    <w:p w14:paraId="43FEC4EF"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Αβραμάκης</w:t>
      </w:r>
      <w:proofErr w:type="spellEnd"/>
      <w:r w:rsidR="00A743CA">
        <w:rPr>
          <w:rFonts w:ascii="Arial" w:hAnsi="Arial"/>
          <w:sz w:val="22"/>
          <w:szCs w:val="22"/>
        </w:rPr>
        <w:t xml:space="preserve"> Ελευθέριος</w:t>
      </w:r>
    </w:p>
    <w:p w14:paraId="1FD5CC3C"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lastRenderedPageBreak/>
        <w:t>Αγαθοπούλου</w:t>
      </w:r>
      <w:proofErr w:type="spellEnd"/>
      <w:r w:rsidR="00A743CA" w:rsidRPr="00A743CA">
        <w:rPr>
          <w:rFonts w:ascii="Arial" w:hAnsi="Arial"/>
          <w:sz w:val="22"/>
          <w:szCs w:val="22"/>
        </w:rPr>
        <w:t xml:space="preserve"> </w:t>
      </w:r>
      <w:r w:rsidR="00A743CA">
        <w:rPr>
          <w:rFonts w:ascii="Arial" w:hAnsi="Arial"/>
          <w:sz w:val="22"/>
          <w:szCs w:val="22"/>
        </w:rPr>
        <w:t>Ειρήνη-Ελένη</w:t>
      </w:r>
    </w:p>
    <w:p w14:paraId="6808D13E" w14:textId="77777777" w:rsidR="00A743CA" w:rsidRDefault="00A743CA" w:rsidP="00EB4932">
      <w:pPr>
        <w:pStyle w:val="ListParagraph"/>
        <w:spacing w:line="360" w:lineRule="auto"/>
        <w:jc w:val="center"/>
        <w:rPr>
          <w:rFonts w:ascii="Arial" w:hAnsi="Arial"/>
          <w:sz w:val="22"/>
          <w:szCs w:val="22"/>
        </w:rPr>
      </w:pPr>
      <w:r>
        <w:rPr>
          <w:rFonts w:ascii="Arial" w:hAnsi="Arial"/>
          <w:sz w:val="22"/>
          <w:szCs w:val="22"/>
        </w:rPr>
        <w:t>Αλεξιάδης Τρύφων</w:t>
      </w:r>
    </w:p>
    <w:p w14:paraId="35502140" w14:textId="77777777" w:rsidR="00EB4932" w:rsidRDefault="00EB4932" w:rsidP="00EB4932">
      <w:pPr>
        <w:pStyle w:val="ListParagraph"/>
        <w:spacing w:line="360" w:lineRule="auto"/>
        <w:jc w:val="center"/>
        <w:rPr>
          <w:rFonts w:ascii="Arial" w:hAnsi="Arial"/>
          <w:sz w:val="22"/>
          <w:szCs w:val="22"/>
        </w:rPr>
      </w:pPr>
      <w:r>
        <w:rPr>
          <w:rFonts w:ascii="Arial" w:hAnsi="Arial"/>
          <w:sz w:val="22"/>
          <w:szCs w:val="22"/>
        </w:rPr>
        <w:t>Αμανατίδης</w:t>
      </w:r>
      <w:r w:rsidR="00A743CA" w:rsidRPr="00A743CA">
        <w:rPr>
          <w:rFonts w:ascii="Arial" w:hAnsi="Arial"/>
          <w:sz w:val="22"/>
          <w:szCs w:val="22"/>
        </w:rPr>
        <w:t xml:space="preserve"> </w:t>
      </w:r>
      <w:r w:rsidR="00A743CA">
        <w:rPr>
          <w:rFonts w:ascii="Arial" w:hAnsi="Arial"/>
          <w:sz w:val="22"/>
          <w:szCs w:val="22"/>
        </w:rPr>
        <w:t>Ιωάννης</w:t>
      </w:r>
    </w:p>
    <w:p w14:paraId="5E18530A" w14:textId="77777777" w:rsidR="00EB4932" w:rsidRDefault="00EB4932" w:rsidP="00EB4932">
      <w:pPr>
        <w:pStyle w:val="ListParagraph"/>
        <w:spacing w:line="360" w:lineRule="auto"/>
        <w:jc w:val="center"/>
        <w:rPr>
          <w:rFonts w:ascii="Arial" w:hAnsi="Arial"/>
          <w:sz w:val="22"/>
          <w:szCs w:val="22"/>
        </w:rPr>
      </w:pPr>
      <w:r>
        <w:rPr>
          <w:rFonts w:ascii="Arial" w:hAnsi="Arial"/>
          <w:sz w:val="22"/>
          <w:szCs w:val="22"/>
        </w:rPr>
        <w:t xml:space="preserve"> Αναγνωστοπούλου</w:t>
      </w:r>
      <w:r w:rsidR="00A743CA">
        <w:rPr>
          <w:rFonts w:ascii="Arial" w:hAnsi="Arial"/>
          <w:sz w:val="22"/>
          <w:szCs w:val="22"/>
        </w:rPr>
        <w:t xml:space="preserve"> Σία</w:t>
      </w:r>
    </w:p>
    <w:p w14:paraId="663688B6" w14:textId="77777777" w:rsidR="00A743CA" w:rsidRDefault="006C5AD2" w:rsidP="00A743CA">
      <w:pPr>
        <w:pStyle w:val="ListParagraph"/>
        <w:spacing w:line="360" w:lineRule="auto"/>
        <w:jc w:val="center"/>
        <w:rPr>
          <w:rFonts w:ascii="Arial" w:hAnsi="Arial"/>
          <w:sz w:val="22"/>
          <w:szCs w:val="22"/>
        </w:rPr>
      </w:pPr>
      <w:r>
        <w:rPr>
          <w:rFonts w:ascii="Arial" w:hAnsi="Arial"/>
          <w:sz w:val="22"/>
          <w:szCs w:val="22"/>
        </w:rPr>
        <w:t xml:space="preserve">Αυγέρη </w:t>
      </w:r>
      <w:r w:rsidR="00A743CA">
        <w:rPr>
          <w:rFonts w:ascii="Arial" w:hAnsi="Arial"/>
          <w:sz w:val="22"/>
          <w:szCs w:val="22"/>
        </w:rPr>
        <w:t>Θεοδώρα</w:t>
      </w:r>
    </w:p>
    <w:p w14:paraId="5527A567" w14:textId="77777777" w:rsidR="006C5AD2" w:rsidRPr="00A743CA" w:rsidRDefault="006C5AD2" w:rsidP="00A743CA">
      <w:pPr>
        <w:pStyle w:val="ListParagraph"/>
        <w:spacing w:line="360" w:lineRule="auto"/>
        <w:jc w:val="center"/>
        <w:rPr>
          <w:rFonts w:ascii="Arial" w:hAnsi="Arial"/>
          <w:sz w:val="22"/>
          <w:szCs w:val="22"/>
        </w:rPr>
      </w:pPr>
      <w:r>
        <w:rPr>
          <w:rFonts w:ascii="Arial" w:hAnsi="Arial"/>
          <w:sz w:val="22"/>
          <w:szCs w:val="22"/>
        </w:rPr>
        <w:t xml:space="preserve"> </w:t>
      </w:r>
      <w:proofErr w:type="spellStart"/>
      <w:r>
        <w:rPr>
          <w:rFonts w:ascii="Arial" w:hAnsi="Arial"/>
          <w:sz w:val="22"/>
          <w:szCs w:val="22"/>
        </w:rPr>
        <w:t>Αυλωνίτης</w:t>
      </w:r>
      <w:proofErr w:type="spellEnd"/>
      <w:r w:rsidR="00A743CA" w:rsidRPr="00A743CA">
        <w:rPr>
          <w:rFonts w:ascii="Arial" w:hAnsi="Arial"/>
          <w:sz w:val="22"/>
          <w:szCs w:val="22"/>
        </w:rPr>
        <w:t xml:space="preserve"> Αλέξανδρος</w:t>
      </w:r>
    </w:p>
    <w:p w14:paraId="6D0140D9"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Βαρδάκης</w:t>
      </w:r>
      <w:proofErr w:type="spellEnd"/>
      <w:r w:rsidR="00A743CA" w:rsidRPr="00A743CA">
        <w:rPr>
          <w:rFonts w:ascii="Arial" w:hAnsi="Arial"/>
          <w:sz w:val="22"/>
          <w:szCs w:val="22"/>
        </w:rPr>
        <w:t xml:space="preserve"> </w:t>
      </w:r>
      <w:r w:rsidR="00A743CA">
        <w:rPr>
          <w:rFonts w:ascii="Arial" w:hAnsi="Arial"/>
          <w:sz w:val="22"/>
          <w:szCs w:val="22"/>
        </w:rPr>
        <w:t>Σωκράτης</w:t>
      </w:r>
    </w:p>
    <w:p w14:paraId="6421BC44" w14:textId="77777777" w:rsidR="006C5AD2" w:rsidRDefault="006C5AD2" w:rsidP="00EB4932">
      <w:pPr>
        <w:pStyle w:val="ListParagraph"/>
        <w:spacing w:line="360" w:lineRule="auto"/>
        <w:jc w:val="center"/>
        <w:rPr>
          <w:rFonts w:ascii="Arial" w:hAnsi="Arial"/>
          <w:sz w:val="22"/>
          <w:szCs w:val="22"/>
        </w:rPr>
      </w:pPr>
      <w:proofErr w:type="spellStart"/>
      <w:r>
        <w:rPr>
          <w:rFonts w:ascii="Arial" w:hAnsi="Arial"/>
          <w:sz w:val="22"/>
          <w:szCs w:val="22"/>
        </w:rPr>
        <w:t>Βέττα</w:t>
      </w:r>
      <w:proofErr w:type="spellEnd"/>
      <w:r w:rsidR="00A743CA" w:rsidRPr="00A743CA">
        <w:rPr>
          <w:rFonts w:ascii="Arial" w:hAnsi="Arial"/>
          <w:sz w:val="22"/>
          <w:szCs w:val="22"/>
        </w:rPr>
        <w:t xml:space="preserve"> </w:t>
      </w:r>
      <w:r w:rsidR="00A743CA">
        <w:rPr>
          <w:rFonts w:ascii="Arial" w:hAnsi="Arial"/>
          <w:sz w:val="22"/>
          <w:szCs w:val="22"/>
        </w:rPr>
        <w:t>Καλλιόπη</w:t>
      </w:r>
    </w:p>
    <w:p w14:paraId="7D406B38" w14:textId="77777777" w:rsidR="006C5AD2" w:rsidRDefault="006C5AD2" w:rsidP="00EB4932">
      <w:pPr>
        <w:pStyle w:val="ListParagraph"/>
        <w:spacing w:line="360" w:lineRule="auto"/>
        <w:jc w:val="center"/>
        <w:rPr>
          <w:rFonts w:ascii="Arial" w:hAnsi="Arial"/>
          <w:sz w:val="22"/>
          <w:szCs w:val="22"/>
        </w:rPr>
      </w:pPr>
      <w:proofErr w:type="spellStart"/>
      <w:r>
        <w:rPr>
          <w:rFonts w:ascii="Arial" w:hAnsi="Arial"/>
          <w:sz w:val="22"/>
          <w:szCs w:val="22"/>
        </w:rPr>
        <w:t>Γιαννόυλης</w:t>
      </w:r>
      <w:proofErr w:type="spellEnd"/>
      <w:r w:rsidR="00A743CA" w:rsidRPr="00A743CA">
        <w:rPr>
          <w:rFonts w:ascii="Arial" w:hAnsi="Arial"/>
          <w:sz w:val="22"/>
          <w:szCs w:val="22"/>
        </w:rPr>
        <w:t xml:space="preserve"> </w:t>
      </w:r>
      <w:r w:rsidR="00A743CA">
        <w:rPr>
          <w:rFonts w:ascii="Arial" w:hAnsi="Arial"/>
          <w:sz w:val="22"/>
          <w:szCs w:val="22"/>
        </w:rPr>
        <w:t>Χρήστος</w:t>
      </w:r>
    </w:p>
    <w:p w14:paraId="2B5E407A" w14:textId="77777777" w:rsidR="006C5AD2" w:rsidRDefault="006C5AD2" w:rsidP="00EB4932">
      <w:pPr>
        <w:pStyle w:val="ListParagraph"/>
        <w:spacing w:line="360" w:lineRule="auto"/>
        <w:jc w:val="center"/>
        <w:rPr>
          <w:rFonts w:ascii="Arial" w:hAnsi="Arial"/>
          <w:sz w:val="22"/>
          <w:szCs w:val="22"/>
        </w:rPr>
      </w:pPr>
      <w:r>
        <w:rPr>
          <w:rFonts w:ascii="Arial" w:hAnsi="Arial"/>
          <w:sz w:val="22"/>
          <w:szCs w:val="22"/>
        </w:rPr>
        <w:t>Δραγασάκης</w:t>
      </w:r>
      <w:r w:rsidR="00A743CA" w:rsidRPr="00A743CA">
        <w:rPr>
          <w:rFonts w:ascii="Arial" w:hAnsi="Arial"/>
          <w:sz w:val="22"/>
          <w:szCs w:val="22"/>
        </w:rPr>
        <w:t xml:space="preserve"> </w:t>
      </w:r>
      <w:r w:rsidR="00A743CA">
        <w:rPr>
          <w:rFonts w:ascii="Arial" w:hAnsi="Arial"/>
          <w:sz w:val="22"/>
          <w:szCs w:val="22"/>
        </w:rPr>
        <w:t>Ιωάννης</w:t>
      </w:r>
    </w:p>
    <w:p w14:paraId="59DC48FB" w14:textId="77777777" w:rsidR="006C5AD2" w:rsidRDefault="006C5AD2" w:rsidP="00EB4932">
      <w:pPr>
        <w:pStyle w:val="ListParagraph"/>
        <w:spacing w:line="360" w:lineRule="auto"/>
        <w:jc w:val="center"/>
        <w:rPr>
          <w:rFonts w:ascii="Arial" w:hAnsi="Arial"/>
          <w:sz w:val="22"/>
          <w:szCs w:val="22"/>
        </w:rPr>
      </w:pPr>
      <w:r>
        <w:rPr>
          <w:rFonts w:ascii="Arial" w:hAnsi="Arial"/>
          <w:sz w:val="22"/>
          <w:szCs w:val="22"/>
        </w:rPr>
        <w:t>Ζαχαριάδης</w:t>
      </w:r>
      <w:r w:rsidR="00A743CA" w:rsidRPr="00A743CA">
        <w:rPr>
          <w:rFonts w:ascii="Arial" w:hAnsi="Arial"/>
          <w:sz w:val="22"/>
          <w:szCs w:val="22"/>
        </w:rPr>
        <w:t xml:space="preserve"> </w:t>
      </w:r>
      <w:r w:rsidR="00A743CA">
        <w:rPr>
          <w:rFonts w:ascii="Arial" w:hAnsi="Arial"/>
          <w:sz w:val="22"/>
          <w:szCs w:val="22"/>
        </w:rPr>
        <w:t>Κώστας</w:t>
      </w:r>
    </w:p>
    <w:p w14:paraId="72E8BC04"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Ζειμπέκ</w:t>
      </w:r>
      <w:proofErr w:type="spellEnd"/>
      <w:r w:rsidR="00A743CA" w:rsidRPr="00A743CA">
        <w:rPr>
          <w:rFonts w:ascii="Arial" w:hAnsi="Arial"/>
          <w:sz w:val="22"/>
          <w:szCs w:val="22"/>
        </w:rPr>
        <w:t xml:space="preserve"> </w:t>
      </w:r>
      <w:proofErr w:type="spellStart"/>
      <w:r w:rsidR="00A743CA">
        <w:rPr>
          <w:rFonts w:ascii="Arial" w:hAnsi="Arial"/>
          <w:sz w:val="22"/>
          <w:szCs w:val="22"/>
        </w:rPr>
        <w:t>Χουσεϊν</w:t>
      </w:r>
      <w:proofErr w:type="spellEnd"/>
    </w:p>
    <w:p w14:paraId="6581E8CD" w14:textId="77777777" w:rsidR="000E4542" w:rsidRDefault="000E4542" w:rsidP="00EB4932">
      <w:pPr>
        <w:pStyle w:val="ListParagraph"/>
        <w:spacing w:line="360" w:lineRule="auto"/>
        <w:jc w:val="center"/>
        <w:rPr>
          <w:rFonts w:ascii="Arial" w:hAnsi="Arial"/>
          <w:sz w:val="22"/>
          <w:szCs w:val="22"/>
        </w:rPr>
      </w:pPr>
      <w:proofErr w:type="spellStart"/>
      <w:r>
        <w:rPr>
          <w:rFonts w:ascii="Arial" w:hAnsi="Arial"/>
          <w:sz w:val="22"/>
          <w:szCs w:val="22"/>
        </w:rPr>
        <w:t>Ζουράρις</w:t>
      </w:r>
      <w:proofErr w:type="spellEnd"/>
      <w:r>
        <w:rPr>
          <w:rFonts w:ascii="Arial" w:hAnsi="Arial"/>
          <w:sz w:val="22"/>
          <w:szCs w:val="22"/>
        </w:rPr>
        <w:t xml:space="preserve"> Κωνσταντίνος</w:t>
      </w:r>
    </w:p>
    <w:p w14:paraId="43CCEA59"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Ηγουμενίδης</w:t>
      </w:r>
      <w:proofErr w:type="spellEnd"/>
      <w:r w:rsidR="00A743CA" w:rsidRPr="00A743CA">
        <w:rPr>
          <w:rFonts w:ascii="Arial" w:hAnsi="Arial"/>
          <w:sz w:val="22"/>
          <w:szCs w:val="22"/>
        </w:rPr>
        <w:t xml:space="preserve"> </w:t>
      </w:r>
      <w:r w:rsidR="00A743CA">
        <w:rPr>
          <w:rFonts w:ascii="Arial" w:hAnsi="Arial"/>
          <w:sz w:val="22"/>
          <w:szCs w:val="22"/>
        </w:rPr>
        <w:t>Νικόλαος</w:t>
      </w:r>
    </w:p>
    <w:p w14:paraId="2747250F"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Θραψανιώτης</w:t>
      </w:r>
      <w:proofErr w:type="spellEnd"/>
      <w:r w:rsidR="00A743CA" w:rsidRPr="00A743CA">
        <w:rPr>
          <w:rFonts w:ascii="Arial" w:hAnsi="Arial"/>
          <w:sz w:val="22"/>
          <w:szCs w:val="22"/>
        </w:rPr>
        <w:t xml:space="preserve"> </w:t>
      </w:r>
      <w:r w:rsidR="00A743CA">
        <w:rPr>
          <w:rFonts w:ascii="Arial" w:hAnsi="Arial"/>
          <w:sz w:val="22"/>
          <w:szCs w:val="22"/>
        </w:rPr>
        <w:t>Εμμανουήλ</w:t>
      </w:r>
    </w:p>
    <w:p w14:paraId="6F658A49" w14:textId="77777777" w:rsidR="006C5AD2" w:rsidRDefault="006C5AD2" w:rsidP="00EB4932">
      <w:pPr>
        <w:pStyle w:val="ListParagraph"/>
        <w:spacing w:line="360" w:lineRule="auto"/>
        <w:jc w:val="center"/>
        <w:rPr>
          <w:rFonts w:ascii="Arial" w:hAnsi="Arial"/>
          <w:sz w:val="22"/>
          <w:szCs w:val="22"/>
        </w:rPr>
      </w:pPr>
      <w:r>
        <w:rPr>
          <w:rFonts w:ascii="Arial" w:hAnsi="Arial"/>
          <w:sz w:val="22"/>
          <w:szCs w:val="22"/>
        </w:rPr>
        <w:t>Καλαματιανός</w:t>
      </w:r>
      <w:r w:rsidR="00A743CA" w:rsidRPr="00A743CA">
        <w:rPr>
          <w:rFonts w:ascii="Arial" w:hAnsi="Arial"/>
          <w:sz w:val="22"/>
          <w:szCs w:val="22"/>
        </w:rPr>
        <w:t xml:space="preserve"> </w:t>
      </w:r>
      <w:r w:rsidR="00A743CA">
        <w:rPr>
          <w:rFonts w:ascii="Arial" w:hAnsi="Arial"/>
          <w:sz w:val="22"/>
          <w:szCs w:val="22"/>
        </w:rPr>
        <w:t>Διονύσης</w:t>
      </w:r>
    </w:p>
    <w:p w14:paraId="25770A8E" w14:textId="77777777" w:rsidR="00EB4932" w:rsidRDefault="00EB4932" w:rsidP="00EB4932">
      <w:pPr>
        <w:pStyle w:val="ListParagraph"/>
        <w:spacing w:line="360" w:lineRule="auto"/>
        <w:jc w:val="center"/>
        <w:rPr>
          <w:rFonts w:ascii="Arial" w:hAnsi="Arial"/>
          <w:sz w:val="22"/>
          <w:szCs w:val="22"/>
        </w:rPr>
      </w:pPr>
      <w:proofErr w:type="spellStart"/>
      <w:r>
        <w:rPr>
          <w:rFonts w:ascii="Arial" w:hAnsi="Arial"/>
          <w:sz w:val="22"/>
          <w:szCs w:val="22"/>
        </w:rPr>
        <w:t>Καρασαρλίδου</w:t>
      </w:r>
      <w:proofErr w:type="spellEnd"/>
      <w:r w:rsidR="00A743CA" w:rsidRPr="00A743CA">
        <w:rPr>
          <w:rFonts w:ascii="Arial" w:hAnsi="Arial"/>
          <w:sz w:val="22"/>
          <w:szCs w:val="22"/>
        </w:rPr>
        <w:t xml:space="preserve"> </w:t>
      </w:r>
      <w:r w:rsidR="00A743CA">
        <w:rPr>
          <w:rFonts w:ascii="Arial" w:hAnsi="Arial"/>
          <w:sz w:val="22"/>
          <w:szCs w:val="22"/>
        </w:rPr>
        <w:t>Φρόσω</w:t>
      </w:r>
    </w:p>
    <w:p w14:paraId="62DCC320" w14:textId="77777777" w:rsidR="00EB4932" w:rsidRDefault="00EB4932" w:rsidP="00962C03">
      <w:pPr>
        <w:jc w:val="center"/>
        <w:rPr>
          <w:lang w:val="el-GR"/>
        </w:rPr>
      </w:pPr>
      <w:r>
        <w:rPr>
          <w:lang w:val="el-GR"/>
        </w:rPr>
        <w:t>Κασιμάτη</w:t>
      </w:r>
      <w:r w:rsidR="00A743CA" w:rsidRPr="00A743CA">
        <w:rPr>
          <w:lang w:val="el-GR"/>
        </w:rPr>
        <w:t xml:space="preserve"> </w:t>
      </w:r>
      <w:proofErr w:type="spellStart"/>
      <w:r w:rsidR="00A743CA">
        <w:rPr>
          <w:lang w:val="el-GR"/>
        </w:rPr>
        <w:t>Νίνα</w:t>
      </w:r>
      <w:proofErr w:type="spellEnd"/>
    </w:p>
    <w:p w14:paraId="4A367EC9" w14:textId="77777777" w:rsidR="006C5AD2" w:rsidRDefault="006C5AD2" w:rsidP="00962C03">
      <w:pPr>
        <w:jc w:val="center"/>
        <w:rPr>
          <w:lang w:val="el-GR"/>
        </w:rPr>
      </w:pPr>
      <w:proofErr w:type="spellStart"/>
      <w:r>
        <w:rPr>
          <w:lang w:val="el-GR"/>
        </w:rPr>
        <w:t>Κατρούγκαλος</w:t>
      </w:r>
      <w:proofErr w:type="spellEnd"/>
      <w:r w:rsidR="00A743CA" w:rsidRPr="00A743CA">
        <w:rPr>
          <w:lang w:val="el-GR"/>
        </w:rPr>
        <w:t xml:space="preserve"> </w:t>
      </w:r>
      <w:r w:rsidR="00A743CA">
        <w:rPr>
          <w:lang w:val="el-GR"/>
        </w:rPr>
        <w:t>Γεώργιος</w:t>
      </w:r>
    </w:p>
    <w:p w14:paraId="27AACEE5" w14:textId="77777777" w:rsidR="006C5AD2" w:rsidRDefault="006C5AD2" w:rsidP="00962C03">
      <w:pPr>
        <w:jc w:val="center"/>
        <w:rPr>
          <w:lang w:val="el-GR"/>
        </w:rPr>
      </w:pPr>
      <w:proofErr w:type="spellStart"/>
      <w:r>
        <w:rPr>
          <w:lang w:val="el-GR"/>
        </w:rPr>
        <w:t>Κάτσης</w:t>
      </w:r>
      <w:proofErr w:type="spellEnd"/>
      <w:r w:rsidR="00A743CA" w:rsidRPr="00A743CA">
        <w:rPr>
          <w:lang w:val="el-GR"/>
        </w:rPr>
        <w:t xml:space="preserve"> </w:t>
      </w:r>
      <w:r w:rsidR="00A743CA">
        <w:rPr>
          <w:lang w:val="el-GR"/>
        </w:rPr>
        <w:t>Μάριος</w:t>
      </w:r>
    </w:p>
    <w:p w14:paraId="5ECFF3EB" w14:textId="77777777" w:rsidR="00EB4932" w:rsidRDefault="00EB4932" w:rsidP="00962C03">
      <w:pPr>
        <w:jc w:val="center"/>
        <w:rPr>
          <w:lang w:val="el-GR"/>
        </w:rPr>
      </w:pPr>
      <w:proofErr w:type="spellStart"/>
      <w:r>
        <w:rPr>
          <w:lang w:val="el-GR"/>
        </w:rPr>
        <w:t>Λάππας</w:t>
      </w:r>
      <w:proofErr w:type="spellEnd"/>
      <w:r w:rsidR="00A743CA" w:rsidRPr="00A743CA">
        <w:rPr>
          <w:lang w:val="el-GR"/>
        </w:rPr>
        <w:t xml:space="preserve"> </w:t>
      </w:r>
      <w:r w:rsidR="00A743CA">
        <w:rPr>
          <w:lang w:val="el-GR"/>
        </w:rPr>
        <w:t>Σπύρος</w:t>
      </w:r>
    </w:p>
    <w:p w14:paraId="6ACD5835" w14:textId="77777777" w:rsidR="006C5AD2" w:rsidRDefault="006C5AD2" w:rsidP="00962C03">
      <w:pPr>
        <w:jc w:val="center"/>
        <w:rPr>
          <w:lang w:val="el-GR"/>
        </w:rPr>
      </w:pPr>
      <w:r>
        <w:rPr>
          <w:lang w:val="el-GR"/>
        </w:rPr>
        <w:t>Μάλαμα</w:t>
      </w:r>
      <w:r w:rsidR="000E4542" w:rsidRPr="000E4542">
        <w:rPr>
          <w:lang w:val="el-GR"/>
        </w:rPr>
        <w:t xml:space="preserve"> </w:t>
      </w:r>
      <w:r w:rsidR="000E4542">
        <w:rPr>
          <w:lang w:val="el-GR"/>
        </w:rPr>
        <w:t>Κυριακή</w:t>
      </w:r>
    </w:p>
    <w:p w14:paraId="62BDE14A" w14:textId="77777777" w:rsidR="006C5AD2" w:rsidRDefault="006C5AD2" w:rsidP="00962C03">
      <w:pPr>
        <w:jc w:val="center"/>
        <w:rPr>
          <w:lang w:val="el-GR"/>
        </w:rPr>
      </w:pPr>
      <w:proofErr w:type="spellStart"/>
      <w:r>
        <w:rPr>
          <w:lang w:val="el-GR"/>
        </w:rPr>
        <w:t>Μαμουλάκης</w:t>
      </w:r>
      <w:proofErr w:type="spellEnd"/>
      <w:r w:rsidR="000E4542" w:rsidRPr="000E4542">
        <w:rPr>
          <w:lang w:val="el-GR"/>
        </w:rPr>
        <w:t xml:space="preserve"> </w:t>
      </w:r>
      <w:r w:rsidR="000E4542">
        <w:rPr>
          <w:lang w:val="el-GR"/>
        </w:rPr>
        <w:t>Χαράλαμπος</w:t>
      </w:r>
    </w:p>
    <w:p w14:paraId="2978AD6C" w14:textId="77777777" w:rsidR="006C5AD2" w:rsidRDefault="006C5AD2" w:rsidP="00962C03">
      <w:pPr>
        <w:jc w:val="center"/>
        <w:rPr>
          <w:lang w:val="el-GR"/>
        </w:rPr>
      </w:pPr>
      <w:r>
        <w:rPr>
          <w:lang w:val="el-GR"/>
        </w:rPr>
        <w:t>Μάρκου</w:t>
      </w:r>
      <w:r w:rsidR="000E4542" w:rsidRPr="000E4542">
        <w:rPr>
          <w:lang w:val="el-GR"/>
        </w:rPr>
        <w:t xml:space="preserve"> </w:t>
      </w:r>
      <w:r w:rsidR="000E4542">
        <w:rPr>
          <w:lang w:val="el-GR"/>
        </w:rPr>
        <w:t>Κώστας</w:t>
      </w:r>
    </w:p>
    <w:p w14:paraId="15A1E466" w14:textId="77777777" w:rsidR="006C5AD2" w:rsidRDefault="006C5AD2" w:rsidP="00962C03">
      <w:pPr>
        <w:jc w:val="center"/>
        <w:rPr>
          <w:lang w:val="el-GR"/>
        </w:rPr>
      </w:pPr>
      <w:proofErr w:type="spellStart"/>
      <w:r>
        <w:rPr>
          <w:lang w:val="el-GR"/>
        </w:rPr>
        <w:t>Μεϊκόπουλος</w:t>
      </w:r>
      <w:proofErr w:type="spellEnd"/>
      <w:r w:rsidR="000E4542" w:rsidRPr="000E4542">
        <w:rPr>
          <w:lang w:val="el-GR"/>
        </w:rPr>
        <w:t xml:space="preserve"> </w:t>
      </w:r>
      <w:r w:rsidR="000E4542">
        <w:rPr>
          <w:lang w:val="el-GR"/>
        </w:rPr>
        <w:t>Αλέξανδρος</w:t>
      </w:r>
    </w:p>
    <w:p w14:paraId="7EC3E090" w14:textId="77777777" w:rsidR="006C5AD2" w:rsidRDefault="006C5AD2" w:rsidP="00962C03">
      <w:pPr>
        <w:jc w:val="center"/>
        <w:rPr>
          <w:lang w:val="el-GR"/>
        </w:rPr>
      </w:pPr>
      <w:proofErr w:type="spellStart"/>
      <w:r>
        <w:rPr>
          <w:lang w:val="el-GR"/>
        </w:rPr>
        <w:t>Μουζάλας</w:t>
      </w:r>
      <w:proofErr w:type="spellEnd"/>
      <w:r w:rsidR="000E4542" w:rsidRPr="000E4542">
        <w:rPr>
          <w:lang w:val="el-GR"/>
        </w:rPr>
        <w:t xml:space="preserve"> </w:t>
      </w:r>
      <w:r w:rsidR="000E4542">
        <w:rPr>
          <w:lang w:val="el-GR"/>
        </w:rPr>
        <w:t>Γιάννης</w:t>
      </w:r>
    </w:p>
    <w:p w14:paraId="3B8AE767" w14:textId="77777777" w:rsidR="00EB4932" w:rsidRDefault="00EB4932" w:rsidP="00962C03">
      <w:pPr>
        <w:jc w:val="center"/>
        <w:rPr>
          <w:lang w:val="el-GR"/>
        </w:rPr>
      </w:pPr>
      <w:r>
        <w:rPr>
          <w:lang w:val="el-GR"/>
        </w:rPr>
        <w:t>Μπάρκας</w:t>
      </w:r>
      <w:r w:rsidR="000E4542" w:rsidRPr="000E4542">
        <w:rPr>
          <w:lang w:val="el-GR"/>
        </w:rPr>
        <w:t xml:space="preserve"> </w:t>
      </w:r>
      <w:r w:rsidR="000E4542">
        <w:rPr>
          <w:lang w:val="el-GR"/>
        </w:rPr>
        <w:t>Κωνσταντίνος</w:t>
      </w:r>
    </w:p>
    <w:p w14:paraId="5ADC3441" w14:textId="77777777" w:rsidR="00EB4932" w:rsidRDefault="00EB4932" w:rsidP="00962C03">
      <w:pPr>
        <w:jc w:val="center"/>
        <w:rPr>
          <w:lang w:val="el-GR"/>
        </w:rPr>
      </w:pPr>
      <w:r>
        <w:rPr>
          <w:lang w:val="el-GR"/>
        </w:rPr>
        <w:t>Παπαδόπουλος</w:t>
      </w:r>
      <w:r w:rsidR="000E4542" w:rsidRPr="000E4542">
        <w:rPr>
          <w:lang w:val="el-GR"/>
        </w:rPr>
        <w:t xml:space="preserve"> </w:t>
      </w:r>
      <w:r w:rsidR="000E4542">
        <w:rPr>
          <w:lang w:val="el-GR"/>
        </w:rPr>
        <w:t>Αθανάσιος</w:t>
      </w:r>
    </w:p>
    <w:p w14:paraId="4CCD99A6" w14:textId="77777777" w:rsidR="006C5AD2" w:rsidRDefault="006C5AD2" w:rsidP="00962C03">
      <w:pPr>
        <w:jc w:val="center"/>
        <w:rPr>
          <w:lang w:val="el-GR"/>
        </w:rPr>
      </w:pPr>
      <w:r>
        <w:rPr>
          <w:lang w:val="el-GR"/>
        </w:rPr>
        <w:t>Παπαηλιού</w:t>
      </w:r>
      <w:r w:rsidR="000E4542" w:rsidRPr="000E4542">
        <w:rPr>
          <w:lang w:val="el-GR"/>
        </w:rPr>
        <w:t xml:space="preserve"> </w:t>
      </w:r>
      <w:r w:rsidR="000E4542">
        <w:rPr>
          <w:lang w:val="el-GR"/>
        </w:rPr>
        <w:t>Γεώργιος</w:t>
      </w:r>
    </w:p>
    <w:p w14:paraId="068C4EB3" w14:textId="77777777" w:rsidR="006C5AD2" w:rsidRDefault="006C5AD2" w:rsidP="00962C03">
      <w:pPr>
        <w:jc w:val="center"/>
        <w:rPr>
          <w:lang w:val="el-GR"/>
        </w:rPr>
      </w:pPr>
      <w:r>
        <w:rPr>
          <w:lang w:val="el-GR"/>
        </w:rPr>
        <w:t>Παππάς</w:t>
      </w:r>
      <w:r w:rsidR="000E4542" w:rsidRPr="000E4542">
        <w:rPr>
          <w:lang w:val="el-GR"/>
        </w:rPr>
        <w:t xml:space="preserve"> </w:t>
      </w:r>
      <w:r w:rsidR="000E4542">
        <w:rPr>
          <w:lang w:val="el-GR"/>
        </w:rPr>
        <w:t>Νικόλαος</w:t>
      </w:r>
    </w:p>
    <w:p w14:paraId="4FB3D0E3" w14:textId="77777777" w:rsidR="006C5AD2" w:rsidRDefault="006C5AD2" w:rsidP="00962C03">
      <w:pPr>
        <w:jc w:val="center"/>
        <w:rPr>
          <w:lang w:val="el-GR"/>
        </w:rPr>
      </w:pPr>
      <w:r>
        <w:rPr>
          <w:lang w:val="el-GR"/>
        </w:rPr>
        <w:t>Πούλου</w:t>
      </w:r>
      <w:r w:rsidR="000E4542" w:rsidRPr="000E4542">
        <w:rPr>
          <w:lang w:val="el-GR"/>
        </w:rPr>
        <w:t xml:space="preserve"> </w:t>
      </w:r>
      <w:r w:rsidR="000E4542">
        <w:rPr>
          <w:lang w:val="el-GR"/>
        </w:rPr>
        <w:t>Γιώτα</w:t>
      </w:r>
    </w:p>
    <w:p w14:paraId="40618695" w14:textId="77777777" w:rsidR="00EB4932" w:rsidRDefault="00EB4932" w:rsidP="00962C03">
      <w:pPr>
        <w:jc w:val="center"/>
        <w:rPr>
          <w:lang w:val="el-GR"/>
        </w:rPr>
      </w:pPr>
      <w:proofErr w:type="spellStart"/>
      <w:r>
        <w:rPr>
          <w:lang w:val="el-GR"/>
        </w:rPr>
        <w:t>Ραγκούσης</w:t>
      </w:r>
      <w:proofErr w:type="spellEnd"/>
      <w:r w:rsidR="000E4542" w:rsidRPr="000E4542">
        <w:rPr>
          <w:lang w:val="el-GR"/>
        </w:rPr>
        <w:t xml:space="preserve"> </w:t>
      </w:r>
      <w:r w:rsidR="000E4542">
        <w:rPr>
          <w:lang w:val="el-GR"/>
        </w:rPr>
        <w:t>Γιάννης</w:t>
      </w:r>
    </w:p>
    <w:p w14:paraId="7874CE1A" w14:textId="77777777" w:rsidR="00EB4932" w:rsidRDefault="00EB4932" w:rsidP="00962C03">
      <w:pPr>
        <w:jc w:val="center"/>
        <w:rPr>
          <w:lang w:val="el-GR"/>
        </w:rPr>
      </w:pPr>
      <w:r>
        <w:rPr>
          <w:lang w:val="el-GR"/>
        </w:rPr>
        <w:t>Σαντορινιός</w:t>
      </w:r>
      <w:r w:rsidR="000E4542" w:rsidRPr="000E4542">
        <w:rPr>
          <w:lang w:val="el-GR"/>
        </w:rPr>
        <w:t xml:space="preserve"> </w:t>
      </w:r>
      <w:r w:rsidR="000E4542">
        <w:rPr>
          <w:lang w:val="el-GR"/>
        </w:rPr>
        <w:t>Νεκτάριος</w:t>
      </w:r>
    </w:p>
    <w:p w14:paraId="3413C2B1" w14:textId="77777777" w:rsidR="00EB4932" w:rsidRDefault="00EB4932" w:rsidP="00962C03">
      <w:pPr>
        <w:jc w:val="center"/>
        <w:rPr>
          <w:lang w:val="el-GR"/>
        </w:rPr>
      </w:pPr>
      <w:proofErr w:type="spellStart"/>
      <w:r>
        <w:rPr>
          <w:lang w:val="el-GR"/>
        </w:rPr>
        <w:t>Σκουρολιάκος</w:t>
      </w:r>
      <w:proofErr w:type="spellEnd"/>
      <w:r w:rsidR="000E4542" w:rsidRPr="000E4542">
        <w:rPr>
          <w:lang w:val="el-GR"/>
        </w:rPr>
        <w:t xml:space="preserve"> </w:t>
      </w:r>
      <w:r w:rsidR="000E4542">
        <w:rPr>
          <w:lang w:val="el-GR"/>
        </w:rPr>
        <w:t>Πάνος</w:t>
      </w:r>
    </w:p>
    <w:p w14:paraId="7520D4E4" w14:textId="77777777" w:rsidR="006C5AD2" w:rsidRDefault="006C5AD2" w:rsidP="00962C03">
      <w:pPr>
        <w:jc w:val="center"/>
        <w:rPr>
          <w:lang w:val="el-GR"/>
        </w:rPr>
      </w:pPr>
      <w:proofErr w:type="spellStart"/>
      <w:r>
        <w:rPr>
          <w:lang w:val="el-GR"/>
        </w:rPr>
        <w:t>Σκούφα</w:t>
      </w:r>
      <w:proofErr w:type="spellEnd"/>
      <w:r w:rsidR="000E4542" w:rsidRPr="000E4542">
        <w:rPr>
          <w:lang w:val="el-GR"/>
        </w:rPr>
        <w:t xml:space="preserve"> </w:t>
      </w:r>
      <w:proofErr w:type="spellStart"/>
      <w:r w:rsidR="000E4542">
        <w:rPr>
          <w:lang w:val="el-GR"/>
        </w:rPr>
        <w:t>Μπέττυ</w:t>
      </w:r>
      <w:proofErr w:type="spellEnd"/>
    </w:p>
    <w:p w14:paraId="079431CE" w14:textId="77777777" w:rsidR="006C5AD2" w:rsidRDefault="006C5AD2" w:rsidP="00962C03">
      <w:pPr>
        <w:jc w:val="center"/>
        <w:rPr>
          <w:lang w:val="el-GR"/>
        </w:rPr>
      </w:pPr>
      <w:proofErr w:type="spellStart"/>
      <w:r>
        <w:rPr>
          <w:lang w:val="el-GR"/>
        </w:rPr>
        <w:t>Σπίρτζης</w:t>
      </w:r>
      <w:proofErr w:type="spellEnd"/>
      <w:r w:rsidR="000E4542" w:rsidRPr="000E4542">
        <w:rPr>
          <w:lang w:val="el-GR"/>
        </w:rPr>
        <w:t xml:space="preserve"> </w:t>
      </w:r>
      <w:r w:rsidR="000E4542">
        <w:rPr>
          <w:lang w:val="el-GR"/>
        </w:rPr>
        <w:t>Χρήστος</w:t>
      </w:r>
    </w:p>
    <w:p w14:paraId="5B4772CB" w14:textId="77777777" w:rsidR="00962C03" w:rsidRDefault="00EB4932" w:rsidP="00962C03">
      <w:pPr>
        <w:jc w:val="center"/>
        <w:rPr>
          <w:lang w:val="el-GR"/>
        </w:rPr>
      </w:pPr>
      <w:r>
        <w:rPr>
          <w:lang w:val="el-GR"/>
        </w:rPr>
        <w:t>Συρμαλένιος</w:t>
      </w:r>
      <w:r w:rsidR="000E4542" w:rsidRPr="000E4542">
        <w:rPr>
          <w:lang w:val="el-GR"/>
        </w:rPr>
        <w:t xml:space="preserve"> </w:t>
      </w:r>
      <w:r w:rsidR="000E4542">
        <w:rPr>
          <w:lang w:val="el-GR"/>
        </w:rPr>
        <w:t>Νικόλαος</w:t>
      </w:r>
    </w:p>
    <w:p w14:paraId="5F0BB01C" w14:textId="77777777" w:rsidR="006C5AD2" w:rsidRDefault="006C5AD2" w:rsidP="00962C03">
      <w:pPr>
        <w:jc w:val="center"/>
        <w:rPr>
          <w:lang w:val="el-GR"/>
        </w:rPr>
      </w:pPr>
      <w:proofErr w:type="spellStart"/>
      <w:r>
        <w:rPr>
          <w:lang w:val="el-GR"/>
        </w:rPr>
        <w:t>Τεληγιορίδου</w:t>
      </w:r>
      <w:proofErr w:type="spellEnd"/>
      <w:r w:rsidR="000E4542" w:rsidRPr="000E4542">
        <w:rPr>
          <w:lang w:val="el-GR"/>
        </w:rPr>
        <w:t xml:space="preserve"> </w:t>
      </w:r>
      <w:r w:rsidR="000E4542">
        <w:rPr>
          <w:lang w:val="el-GR"/>
        </w:rPr>
        <w:t>Ολυμπία</w:t>
      </w:r>
      <w:r>
        <w:rPr>
          <w:lang w:val="el-GR"/>
        </w:rPr>
        <w:t xml:space="preserve"> </w:t>
      </w:r>
    </w:p>
    <w:p w14:paraId="5E6FFE42" w14:textId="77777777" w:rsidR="006C5AD2" w:rsidRPr="00EB4932" w:rsidRDefault="006C5AD2" w:rsidP="00962C03">
      <w:pPr>
        <w:jc w:val="center"/>
        <w:rPr>
          <w:lang w:val="el-GR"/>
        </w:rPr>
      </w:pPr>
      <w:proofErr w:type="spellStart"/>
      <w:r>
        <w:rPr>
          <w:lang w:val="el-GR"/>
        </w:rPr>
        <w:t>Τζούφη</w:t>
      </w:r>
      <w:proofErr w:type="spellEnd"/>
      <w:r w:rsidR="000E4542" w:rsidRPr="000E4542">
        <w:rPr>
          <w:lang w:val="el-GR"/>
        </w:rPr>
        <w:t xml:space="preserve"> </w:t>
      </w:r>
      <w:r w:rsidR="000E4542">
        <w:rPr>
          <w:lang w:val="el-GR"/>
        </w:rPr>
        <w:t>Μερόπη</w:t>
      </w:r>
    </w:p>
    <w:p w14:paraId="097A0CE3" w14:textId="77777777" w:rsidR="00962C03" w:rsidRDefault="00EB4932" w:rsidP="00962C03">
      <w:pPr>
        <w:jc w:val="center"/>
        <w:rPr>
          <w:lang w:val="el-GR"/>
        </w:rPr>
      </w:pPr>
      <w:proofErr w:type="spellStart"/>
      <w:r w:rsidRPr="00EB4932">
        <w:rPr>
          <w:lang w:val="el-GR"/>
        </w:rPr>
        <w:lastRenderedPageBreak/>
        <w:t>Φάμελλος</w:t>
      </w:r>
      <w:proofErr w:type="spellEnd"/>
      <w:r w:rsidR="000E4542" w:rsidRPr="000E4542">
        <w:rPr>
          <w:lang w:val="el-GR"/>
        </w:rPr>
        <w:t xml:space="preserve"> </w:t>
      </w:r>
      <w:r w:rsidR="000E4542" w:rsidRPr="00EB4932">
        <w:rPr>
          <w:lang w:val="el-GR"/>
        </w:rPr>
        <w:t>Σωκράτης</w:t>
      </w:r>
    </w:p>
    <w:p w14:paraId="2A4D0AF3" w14:textId="77777777" w:rsidR="00EB4932" w:rsidRDefault="00EB4932" w:rsidP="00962C03">
      <w:pPr>
        <w:jc w:val="center"/>
        <w:rPr>
          <w:lang w:val="el-GR"/>
        </w:rPr>
      </w:pPr>
      <w:r>
        <w:rPr>
          <w:lang w:val="el-GR"/>
        </w:rPr>
        <w:t>Φωτίου</w:t>
      </w:r>
      <w:r w:rsidR="000E4542" w:rsidRPr="000E4542">
        <w:rPr>
          <w:lang w:val="el-GR"/>
        </w:rPr>
        <w:t xml:space="preserve"> </w:t>
      </w:r>
      <w:r w:rsidR="000E4542">
        <w:rPr>
          <w:lang w:val="el-GR"/>
        </w:rPr>
        <w:t>Θεανώ</w:t>
      </w:r>
    </w:p>
    <w:p w14:paraId="68A9E5BD" w14:textId="77777777" w:rsidR="00EB4932" w:rsidRDefault="00EB4932" w:rsidP="00962C03">
      <w:pPr>
        <w:jc w:val="center"/>
        <w:rPr>
          <w:lang w:val="el-GR"/>
        </w:rPr>
      </w:pPr>
      <w:r>
        <w:rPr>
          <w:lang w:val="el-GR"/>
        </w:rPr>
        <w:t>Χαρίτου</w:t>
      </w:r>
      <w:r w:rsidR="000E4542" w:rsidRPr="000E4542">
        <w:rPr>
          <w:lang w:val="el-GR"/>
        </w:rPr>
        <w:t xml:space="preserve"> </w:t>
      </w:r>
      <w:r w:rsidR="000E4542">
        <w:rPr>
          <w:lang w:val="el-GR"/>
        </w:rPr>
        <w:t>Δημήτρης</w:t>
      </w:r>
    </w:p>
    <w:p w14:paraId="58DF7F37" w14:textId="77777777" w:rsidR="006C5AD2" w:rsidRPr="00EB4932" w:rsidRDefault="006C5AD2" w:rsidP="00962C03">
      <w:pPr>
        <w:jc w:val="center"/>
        <w:rPr>
          <w:lang w:val="el-GR"/>
        </w:rPr>
      </w:pPr>
      <w:proofErr w:type="spellStart"/>
      <w:r>
        <w:rPr>
          <w:lang w:val="el-GR"/>
        </w:rPr>
        <w:t>Χατζηγιαννάκης</w:t>
      </w:r>
      <w:proofErr w:type="spellEnd"/>
      <w:r w:rsidR="000E4542" w:rsidRPr="000E4542">
        <w:rPr>
          <w:lang w:val="el-GR"/>
        </w:rPr>
        <w:t xml:space="preserve"> </w:t>
      </w:r>
      <w:r w:rsidR="000E4542">
        <w:rPr>
          <w:lang w:val="el-GR"/>
        </w:rPr>
        <w:t>Μιλτιάδης</w:t>
      </w:r>
    </w:p>
    <w:p w14:paraId="11204EFA" w14:textId="77777777" w:rsidR="00962C03" w:rsidRDefault="00EB4932" w:rsidP="00962C03">
      <w:pPr>
        <w:jc w:val="center"/>
        <w:rPr>
          <w:lang w:val="el-GR"/>
        </w:rPr>
      </w:pPr>
      <w:r>
        <w:rPr>
          <w:lang w:val="el-GR"/>
        </w:rPr>
        <w:t>Χρηστίδου</w:t>
      </w:r>
      <w:r w:rsidR="000E4542" w:rsidRPr="000E4542">
        <w:rPr>
          <w:lang w:val="el-GR"/>
        </w:rPr>
        <w:t xml:space="preserve"> </w:t>
      </w:r>
      <w:proofErr w:type="spellStart"/>
      <w:r w:rsidR="000E4542" w:rsidRPr="00EB4932">
        <w:rPr>
          <w:lang w:val="el-GR"/>
        </w:rPr>
        <w:t>Ραλλία</w:t>
      </w:r>
      <w:proofErr w:type="spellEnd"/>
    </w:p>
    <w:p w14:paraId="1F82992D" w14:textId="77777777" w:rsidR="00EB4932" w:rsidRPr="00EB4932" w:rsidRDefault="00EB4932" w:rsidP="00962C03">
      <w:pPr>
        <w:jc w:val="center"/>
        <w:rPr>
          <w:lang w:val="el-GR"/>
        </w:rPr>
      </w:pPr>
      <w:r>
        <w:rPr>
          <w:lang w:val="el-GR"/>
        </w:rPr>
        <w:t>Ψυχογιός</w:t>
      </w:r>
      <w:r w:rsidR="000E4542" w:rsidRPr="000E4542">
        <w:rPr>
          <w:lang w:val="el-GR"/>
        </w:rPr>
        <w:t xml:space="preserve"> </w:t>
      </w:r>
      <w:r w:rsidR="000E4542">
        <w:rPr>
          <w:lang w:val="el-GR"/>
        </w:rPr>
        <w:t>Γεώργιος</w:t>
      </w:r>
    </w:p>
    <w:p w14:paraId="703B0A58" w14:textId="77777777" w:rsidR="00962C03" w:rsidRDefault="00962C03" w:rsidP="00962C03">
      <w:pPr>
        <w:jc w:val="center"/>
        <w:rPr>
          <w:b/>
          <w:bCs/>
          <w:lang w:val="el-GR"/>
        </w:rPr>
      </w:pPr>
    </w:p>
    <w:p w14:paraId="2408B83F" w14:textId="77777777" w:rsidR="00962C03" w:rsidRDefault="00962C03" w:rsidP="00962C03">
      <w:pPr>
        <w:jc w:val="center"/>
        <w:rPr>
          <w:b/>
          <w:bCs/>
          <w:lang w:val="el-GR"/>
        </w:rPr>
      </w:pPr>
    </w:p>
    <w:p w14:paraId="7D912079" w14:textId="77777777" w:rsidR="00962C03" w:rsidRPr="00962C03" w:rsidRDefault="00962C03" w:rsidP="00962C03">
      <w:pPr>
        <w:jc w:val="center"/>
        <w:rPr>
          <w:b/>
          <w:bCs/>
          <w:lang w:val="el-GR"/>
        </w:rPr>
      </w:pPr>
    </w:p>
    <w:sectPr w:rsidR="00962C03" w:rsidRPr="00962C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DE9"/>
    <w:multiLevelType w:val="multilevel"/>
    <w:tmpl w:val="676E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B618B"/>
    <w:multiLevelType w:val="multilevel"/>
    <w:tmpl w:val="D68A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2417B1"/>
    <w:multiLevelType w:val="multilevel"/>
    <w:tmpl w:val="0E566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6A4599"/>
    <w:multiLevelType w:val="multilevel"/>
    <w:tmpl w:val="6972B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E4542"/>
    <w:rsid w:val="0028075E"/>
    <w:rsid w:val="00361DF9"/>
    <w:rsid w:val="00362211"/>
    <w:rsid w:val="005045A7"/>
    <w:rsid w:val="00574AA0"/>
    <w:rsid w:val="006C5AD2"/>
    <w:rsid w:val="0075137C"/>
    <w:rsid w:val="008874F3"/>
    <w:rsid w:val="00962C03"/>
    <w:rsid w:val="00A317EE"/>
    <w:rsid w:val="00A3521F"/>
    <w:rsid w:val="00A743CA"/>
    <w:rsid w:val="00D32314"/>
    <w:rsid w:val="00D415C0"/>
    <w:rsid w:val="00DF1B60"/>
    <w:rsid w:val="00EB4932"/>
    <w:rsid w:val="00F02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417A"/>
  <w15:docId w15:val="{C136ED27-16B9-4B8E-893F-5B5BC246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qFormat/>
    <w:rsid w:val="00EB4932"/>
    <w:pPr>
      <w:pBdr>
        <w:top w:val="nil"/>
        <w:left w:val="nil"/>
        <w:bottom w:val="nil"/>
        <w:right w:val="nil"/>
        <w:between w:val="nil"/>
        <w:bar w:val="nil"/>
      </w:pBdr>
      <w:spacing w:line="240" w:lineRule="auto"/>
      <w:ind w:left="720"/>
    </w:pPr>
    <w:rPr>
      <w:rFonts w:ascii="Calibri" w:eastAsia="Calibri" w:hAnsi="Calibri" w:cs="Calibri"/>
      <w:color w:val="000000"/>
      <w:sz w:val="24"/>
      <w:szCs w:val="24"/>
      <w:u w:color="000000"/>
      <w:bdr w:val="ni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2020-11-16T15:28:00Z</dcterms:created>
  <dcterms:modified xsi:type="dcterms:W3CDTF">2020-11-16T15:28:00Z</dcterms:modified>
</cp:coreProperties>
</file>